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92"/>
        <w:gridCol w:w="2290"/>
        <w:gridCol w:w="2291"/>
        <w:gridCol w:w="2387"/>
      </w:tblGrid>
      <w:tr w:rsidR="00D16B90" w14:paraId="0A59DD03" w14:textId="77777777" w:rsidTr="009B12F6">
        <w:trPr>
          <w:trHeight w:val="3600"/>
        </w:trPr>
        <w:tc>
          <w:tcPr>
            <w:tcW w:w="9360" w:type="dxa"/>
            <w:gridSpan w:val="4"/>
            <w:noWrap/>
            <w:tcMar>
              <w:left w:w="0" w:type="dxa"/>
              <w:right w:w="0" w:type="dxa"/>
            </w:tcMar>
          </w:tcPr>
          <w:p w14:paraId="0BC47219" w14:textId="77777777" w:rsidR="00D16B90" w:rsidRPr="00A55B25" w:rsidRDefault="00F373FA" w:rsidP="00BD3E01">
            <w:pPr>
              <w:rPr>
                <w:iCs/>
              </w:rPr>
            </w:pPr>
            <w:r>
              <w:rPr>
                <w:iCs/>
                <w:noProof/>
              </w:rPr>
              <w:drawing>
                <wp:anchor distT="0" distB="0" distL="114300" distR="114300" simplePos="0" relativeHeight="251658240" behindDoc="1" locked="0" layoutInCell="1" allowOverlap="1" wp14:anchorId="5A420E34" wp14:editId="3327D1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943600" cy="22860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dern_office-2.5x6.5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782A" w:rsidRPr="007A0BCC" w14:paraId="2493F4A9" w14:textId="77777777" w:rsidTr="003B5BAA">
        <w:trPr>
          <w:trHeight w:val="5040"/>
        </w:trPr>
        <w:tc>
          <w:tcPr>
            <w:tcW w:w="9360" w:type="dxa"/>
            <w:gridSpan w:val="4"/>
            <w:shd w:val="clear" w:color="auto" w:fill="EA2839"/>
            <w:tcMar>
              <w:top w:w="360" w:type="dxa"/>
              <w:left w:w="720" w:type="dxa"/>
              <w:bottom w:w="360" w:type="dxa"/>
              <w:right w:w="720" w:type="dxa"/>
            </w:tcMar>
            <w:vAlign w:val="center"/>
          </w:tcPr>
          <w:p w14:paraId="34806AD9" w14:textId="50B06F99" w:rsidR="0045782A" w:rsidRPr="002A19B7" w:rsidRDefault="002F200C" w:rsidP="002A19B7">
            <w:pPr>
              <w:pStyle w:val="Title"/>
            </w:pPr>
            <w:r>
              <w:t>low-</w:t>
            </w:r>
            <w:r w:rsidR="00776D16">
              <w:t>value care Visualizer</w:t>
            </w:r>
          </w:p>
          <w:p w14:paraId="3D8FC77F" w14:textId="77777777" w:rsidR="00FD4399" w:rsidRPr="002A19B7" w:rsidRDefault="004721B6" w:rsidP="002A19B7">
            <w:pPr>
              <w:pStyle w:val="Subtitle"/>
            </w:pPr>
            <w:r>
              <w:t>User Guide</w:t>
            </w:r>
            <w:r w:rsidR="00053298">
              <w:t xml:space="preserve"> V.1</w:t>
            </w:r>
          </w:p>
          <w:p w14:paraId="4FE5239C" w14:textId="32B8F1B3" w:rsidR="00723F48" w:rsidRPr="00185440" w:rsidRDefault="009748DD" w:rsidP="007214B7">
            <w:pPr>
              <w:pStyle w:val="PointofContact"/>
            </w:pPr>
            <w:r>
              <w:t>January 2020</w:t>
            </w:r>
          </w:p>
        </w:tc>
      </w:tr>
      <w:tr w:rsidR="00185440" w:rsidRPr="007A0BCC" w14:paraId="1E954324" w14:textId="77777777" w:rsidTr="009B12F6">
        <w:trPr>
          <w:trHeight w:hRule="exact" w:val="1728"/>
        </w:trPr>
        <w:tc>
          <w:tcPr>
            <w:tcW w:w="9360" w:type="dxa"/>
            <w:gridSpan w:val="4"/>
            <w:shd w:val="clear" w:color="auto" w:fill="EA2839"/>
            <w:tcMar>
              <w:top w:w="0" w:type="dxa"/>
              <w:left w:w="720" w:type="dxa"/>
              <w:bottom w:w="360" w:type="dxa"/>
              <w:right w:w="720" w:type="dxa"/>
            </w:tcMar>
            <w:vAlign w:val="center"/>
          </w:tcPr>
          <w:p w14:paraId="5B1DBAD4" w14:textId="77777777" w:rsidR="00185440" w:rsidRPr="0002542D" w:rsidRDefault="00185440" w:rsidP="005F7444">
            <w:pPr>
              <w:pStyle w:val="Proprietary"/>
              <w:rPr>
                <w:sz w:val="18"/>
                <w:szCs w:val="18"/>
              </w:rPr>
            </w:pPr>
          </w:p>
        </w:tc>
      </w:tr>
      <w:tr w:rsidR="0045782A" w14:paraId="0EACC8ED" w14:textId="77777777" w:rsidTr="00830039">
        <w:trPr>
          <w:trHeight w:hRule="exact" w:val="187"/>
        </w:trPr>
        <w:tc>
          <w:tcPr>
            <w:tcW w:w="2392" w:type="dxa"/>
            <w:shd w:val="clear" w:color="auto" w:fill="616365"/>
          </w:tcPr>
          <w:p w14:paraId="5F3D73AC" w14:textId="77777777" w:rsidR="0045782A" w:rsidRPr="00E96799" w:rsidRDefault="0045782A" w:rsidP="00E96799">
            <w:pPr>
              <w:pStyle w:val="NoSpacing"/>
            </w:pPr>
          </w:p>
        </w:tc>
        <w:tc>
          <w:tcPr>
            <w:tcW w:w="2290" w:type="dxa"/>
            <w:shd w:val="clear" w:color="auto" w:fill="A4AED2"/>
          </w:tcPr>
          <w:p w14:paraId="538B8525" w14:textId="77777777" w:rsidR="0045782A" w:rsidRPr="00E96799" w:rsidRDefault="0045782A" w:rsidP="00E96799">
            <w:pPr>
              <w:pStyle w:val="NoSpacing"/>
            </w:pPr>
          </w:p>
        </w:tc>
        <w:tc>
          <w:tcPr>
            <w:tcW w:w="2291" w:type="dxa"/>
            <w:shd w:val="clear" w:color="auto" w:fill="D5D6D2"/>
          </w:tcPr>
          <w:p w14:paraId="2A7FB95B" w14:textId="77777777" w:rsidR="0045782A" w:rsidRPr="00E96799" w:rsidRDefault="0045782A" w:rsidP="00E96799">
            <w:pPr>
              <w:pStyle w:val="NoSpacing"/>
            </w:pPr>
          </w:p>
        </w:tc>
        <w:tc>
          <w:tcPr>
            <w:tcW w:w="2387" w:type="dxa"/>
            <w:shd w:val="clear" w:color="auto" w:fill="8CB8C6"/>
          </w:tcPr>
          <w:p w14:paraId="00F69488" w14:textId="77777777" w:rsidR="0045782A" w:rsidRPr="00E96799" w:rsidRDefault="0045782A" w:rsidP="00E96799">
            <w:pPr>
              <w:pStyle w:val="NoSpacing"/>
            </w:pPr>
          </w:p>
        </w:tc>
      </w:tr>
    </w:tbl>
    <w:p w14:paraId="15A4E353" w14:textId="77777777" w:rsidR="00FD172D" w:rsidRDefault="00FD172D">
      <w:pPr>
        <w:rPr>
          <w:vertAlign w:val="subscript"/>
        </w:rPr>
        <w:sectPr w:rsidR="00FD172D" w:rsidSect="000C5741">
          <w:headerReference w:type="default" r:id="rId12"/>
          <w:footerReference w:type="default" r:id="rId13"/>
          <w:footerReference w:type="first" r:id="rId14"/>
          <w:pgSz w:w="12240" w:h="15840" w:code="1"/>
          <w:pgMar w:top="1440" w:right="1440" w:bottom="1440" w:left="1440" w:header="432" w:footer="720" w:gutter="0"/>
          <w:cols w:space="720"/>
          <w:titlePg/>
          <w:docGrid w:linePitch="299"/>
        </w:sectPr>
      </w:pPr>
    </w:p>
    <w:sdt>
      <w:sdtPr>
        <w:rPr>
          <w:color w:val="343741"/>
          <w:sz w:val="22"/>
          <w:szCs w:val="22"/>
        </w:rPr>
        <w:id w:val="1828020027"/>
        <w:docPartObj>
          <w:docPartGallery w:val="Table of Contents"/>
          <w:docPartUnique/>
        </w:docPartObj>
      </w:sdtPr>
      <w:sdtEndPr>
        <w:rPr>
          <w:rFonts w:cs="Times New Roman"/>
          <w:color w:val="auto"/>
          <w:sz w:val="24"/>
        </w:rPr>
      </w:sdtEndPr>
      <w:sdtContent>
        <w:p w14:paraId="71B1A11B" w14:textId="77777777" w:rsidR="00597E79" w:rsidRDefault="00597E79" w:rsidP="00597E79">
          <w:pPr>
            <w:pStyle w:val="TOCHeading"/>
          </w:pPr>
          <w:r>
            <w:t>Table of Contents</w:t>
          </w:r>
        </w:p>
        <w:p w14:paraId="7F936847" w14:textId="07AAF657" w:rsidR="00EB283B" w:rsidRDefault="00597E79">
          <w:pPr>
            <w:pStyle w:val="TOC1"/>
            <w:tabs>
              <w:tab w:val="left" w:pos="720"/>
            </w:tabs>
            <w:rPr>
              <w:rFonts w:asciiTheme="minorHAnsi" w:eastAsiaTheme="minorEastAsia" w:hAnsiTheme="minorHAnsi"/>
              <w:caps w:val="0"/>
              <w:color w:val="auto"/>
              <w:sz w:val="22"/>
            </w:rPr>
          </w:pPr>
          <w:r w:rsidRPr="00CF078B">
            <w:rPr>
              <w:rFonts w:cs="Times New Roman"/>
            </w:rPr>
            <w:fldChar w:fldCharType="begin"/>
          </w:r>
          <w:r w:rsidRPr="00CF078B">
            <w:rPr>
              <w:rFonts w:cs="Times New Roman"/>
            </w:rPr>
            <w:instrText xml:space="preserve"> TOC \o "1-3" \h \z \u </w:instrText>
          </w:r>
          <w:r w:rsidRPr="00CF078B">
            <w:rPr>
              <w:rFonts w:cs="Times New Roman"/>
            </w:rPr>
            <w:fldChar w:fldCharType="separate"/>
          </w:r>
          <w:hyperlink w:anchor="_Toc26254301" w:history="1">
            <w:r w:rsidR="00EB283B" w:rsidRPr="007A5A85">
              <w:rPr>
                <w:rStyle w:val="Hyperlink"/>
              </w:rPr>
              <w:t>1.0</w:t>
            </w:r>
            <w:r w:rsidR="00EB283B">
              <w:rPr>
                <w:rFonts w:asciiTheme="minorHAnsi" w:eastAsiaTheme="minorEastAsia" w:hAnsiTheme="minorHAnsi"/>
                <w:caps w:val="0"/>
                <w:color w:val="auto"/>
                <w:sz w:val="22"/>
              </w:rPr>
              <w:tab/>
            </w:r>
            <w:r w:rsidR="00EB283B" w:rsidRPr="007A5A85">
              <w:rPr>
                <w:rStyle w:val="Hyperlink"/>
              </w:rPr>
              <w:t>Introduction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_Toc26254301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2</w:t>
            </w:r>
            <w:r w:rsidR="00EB283B">
              <w:rPr>
                <w:webHidden/>
              </w:rPr>
              <w:fldChar w:fldCharType="end"/>
            </w:r>
          </w:hyperlink>
        </w:p>
        <w:p w14:paraId="551471B0" w14:textId="0C08C1EC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02" w:history="1">
            <w:r w:rsidR="00EB283B" w:rsidRPr="007A5A85">
              <w:rPr>
                <w:rStyle w:val="Hyperlink"/>
              </w:rPr>
              <w:t>1.1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Purpose and scope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_Toc26254302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2</w:t>
            </w:r>
            <w:r w:rsidR="00EB283B">
              <w:rPr>
                <w:webHidden/>
              </w:rPr>
              <w:fldChar w:fldCharType="end"/>
            </w:r>
          </w:hyperlink>
        </w:p>
        <w:p w14:paraId="0C5A5D8F" w14:textId="5CB70FFD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03" w:history="1">
            <w:r w:rsidR="00EB283B" w:rsidRPr="007A5A85">
              <w:rPr>
                <w:rStyle w:val="Hyperlink"/>
              </w:rPr>
              <w:t>1.2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>
              <w:rPr>
                <w:rStyle w:val="Hyperlink"/>
              </w:rPr>
              <w:t>P</w:t>
            </w:r>
            <w:r w:rsidR="00EB283B" w:rsidRPr="007A5A85">
              <w:rPr>
                <w:rStyle w:val="Hyperlink"/>
              </w:rPr>
              <w:t>oints of contact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_Toc26254303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2</w:t>
            </w:r>
            <w:r w:rsidR="00EB283B">
              <w:rPr>
                <w:webHidden/>
              </w:rPr>
              <w:fldChar w:fldCharType="end"/>
            </w:r>
          </w:hyperlink>
        </w:p>
        <w:p w14:paraId="01C3EAA7" w14:textId="2F7AF710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04" w:history="1">
            <w:r w:rsidR="00EB283B" w:rsidRPr="007A5A85">
              <w:rPr>
                <w:rStyle w:val="Hyperlink"/>
              </w:rPr>
              <w:t>1.3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>
              <w:rPr>
                <w:rStyle w:val="Hyperlink"/>
              </w:rPr>
              <w:t>G</w:t>
            </w:r>
            <w:r w:rsidR="00EB283B" w:rsidRPr="007A5A85">
              <w:rPr>
                <w:rStyle w:val="Hyperlink"/>
              </w:rPr>
              <w:t>lossary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_Toc26254304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2</w:t>
            </w:r>
            <w:r w:rsidR="00EB283B">
              <w:rPr>
                <w:webHidden/>
              </w:rPr>
              <w:fldChar w:fldCharType="end"/>
            </w:r>
          </w:hyperlink>
        </w:p>
        <w:p w14:paraId="540DC8E1" w14:textId="565238CB" w:rsidR="00EB283B" w:rsidRDefault="00986CD5">
          <w:pPr>
            <w:pStyle w:val="TOC1"/>
            <w:tabs>
              <w:tab w:val="left" w:pos="720"/>
            </w:tabs>
            <w:rPr>
              <w:rFonts w:asciiTheme="minorHAnsi" w:eastAsiaTheme="minorEastAsia" w:hAnsiTheme="minorHAnsi"/>
              <w:caps w:val="0"/>
              <w:color w:val="auto"/>
              <w:sz w:val="22"/>
            </w:rPr>
          </w:pPr>
          <w:hyperlink w:anchor="_Toc26254305" w:history="1">
            <w:r w:rsidR="00EB283B" w:rsidRPr="007A5A85">
              <w:rPr>
                <w:rStyle w:val="Hyperlink"/>
              </w:rPr>
              <w:t>2.0</w:t>
            </w:r>
            <w:r w:rsidR="00EB283B">
              <w:rPr>
                <w:rFonts w:asciiTheme="minorHAnsi" w:eastAsiaTheme="minorEastAsia" w:hAnsiTheme="minorHAnsi"/>
                <w:caps w:val="0"/>
                <w:color w:val="auto"/>
                <w:sz w:val="22"/>
              </w:rPr>
              <w:tab/>
            </w:r>
            <w:r w:rsidR="00EB283B" w:rsidRPr="007A5A85">
              <w:rPr>
                <w:rStyle w:val="Hyperlink"/>
              </w:rPr>
              <w:t>Getting Started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_Toc26254305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3</w:t>
            </w:r>
            <w:r w:rsidR="00EB283B">
              <w:rPr>
                <w:webHidden/>
              </w:rPr>
              <w:fldChar w:fldCharType="end"/>
            </w:r>
          </w:hyperlink>
        </w:p>
        <w:p w14:paraId="2FE05322" w14:textId="7C8F8085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06" w:history="1">
            <w:r w:rsidR="00EB283B" w:rsidRPr="007A5A85">
              <w:rPr>
                <w:rStyle w:val="Hyperlink"/>
              </w:rPr>
              <w:t>2.1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Website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_Toc26254306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3</w:t>
            </w:r>
            <w:r w:rsidR="00EB283B">
              <w:rPr>
                <w:webHidden/>
              </w:rPr>
              <w:fldChar w:fldCharType="end"/>
            </w:r>
          </w:hyperlink>
        </w:p>
        <w:p w14:paraId="4BE1FF57" w14:textId="20CFDE81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07" w:history="1">
            <w:r w:rsidR="00EB283B" w:rsidRPr="007A5A85">
              <w:rPr>
                <w:rStyle w:val="Hyperlink"/>
              </w:rPr>
              <w:t>2.1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DATA input for manual entering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_Toc26254307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3</w:t>
            </w:r>
            <w:r w:rsidR="00EB283B">
              <w:rPr>
                <w:webHidden/>
              </w:rPr>
              <w:fldChar w:fldCharType="end"/>
            </w:r>
          </w:hyperlink>
        </w:p>
        <w:p w14:paraId="380D8B17" w14:textId="0F879A92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08" w:history="1">
            <w:r w:rsidR="00EB283B" w:rsidRPr="007A5A85">
              <w:rPr>
                <w:rStyle w:val="Hyperlink"/>
              </w:rPr>
              <w:t>2.2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>
              <w:rPr>
                <w:rStyle w:val="Hyperlink"/>
              </w:rPr>
              <w:t>U</w:t>
            </w:r>
            <w:r w:rsidR="00EB283B" w:rsidRPr="007A5A85">
              <w:rPr>
                <w:rStyle w:val="Hyperlink"/>
              </w:rPr>
              <w:t>pload functionality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_Toc26254308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6</w:t>
            </w:r>
            <w:r w:rsidR="00EB283B">
              <w:rPr>
                <w:webHidden/>
              </w:rPr>
              <w:fldChar w:fldCharType="end"/>
            </w:r>
          </w:hyperlink>
        </w:p>
        <w:p w14:paraId="7A9DCD10" w14:textId="24E24488" w:rsidR="00EB283B" w:rsidRDefault="00986CD5">
          <w:pPr>
            <w:pStyle w:val="TOC1"/>
            <w:tabs>
              <w:tab w:val="left" w:pos="720"/>
            </w:tabs>
            <w:rPr>
              <w:rFonts w:asciiTheme="minorHAnsi" w:eastAsiaTheme="minorEastAsia" w:hAnsiTheme="minorHAnsi"/>
              <w:caps w:val="0"/>
              <w:color w:val="auto"/>
              <w:sz w:val="22"/>
            </w:rPr>
          </w:pPr>
          <w:hyperlink w:anchor="_Toc26254309" w:history="1">
            <w:r w:rsidR="00EB283B" w:rsidRPr="007A5A85">
              <w:rPr>
                <w:rStyle w:val="Hyperlink"/>
              </w:rPr>
              <w:t>3.0</w:t>
            </w:r>
            <w:r w:rsidR="00EB283B">
              <w:rPr>
                <w:rFonts w:asciiTheme="minorHAnsi" w:eastAsiaTheme="minorEastAsia" w:hAnsiTheme="minorHAnsi"/>
                <w:caps w:val="0"/>
                <w:color w:val="auto"/>
                <w:sz w:val="22"/>
              </w:rPr>
              <w:tab/>
            </w:r>
            <w:r w:rsidR="00EB283B" w:rsidRPr="007A5A85">
              <w:rPr>
                <w:rStyle w:val="Hyperlink"/>
              </w:rPr>
              <w:t>Aggregate Results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_Toc26254309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7</w:t>
            </w:r>
            <w:r w:rsidR="00EB283B">
              <w:rPr>
                <w:webHidden/>
              </w:rPr>
              <w:fldChar w:fldCharType="end"/>
            </w:r>
          </w:hyperlink>
        </w:p>
        <w:p w14:paraId="12D0EB9B" w14:textId="07C1A8A0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10" w:history="1">
            <w:r w:rsidR="00EB283B" w:rsidRPr="007A5A85">
              <w:rPr>
                <w:rStyle w:val="Hyperlink"/>
              </w:rPr>
              <w:t>3.1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% of low-value care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_Toc26254310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7</w:t>
            </w:r>
            <w:r w:rsidR="00EB283B">
              <w:rPr>
                <w:webHidden/>
              </w:rPr>
              <w:fldChar w:fldCharType="end"/>
            </w:r>
          </w:hyperlink>
        </w:p>
        <w:p w14:paraId="73EB5878" w14:textId="73B6842C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11" w:history="1">
            <w:r w:rsidR="00EB283B" w:rsidRPr="007A5A85">
              <w:rPr>
                <w:rStyle w:val="Hyperlink"/>
              </w:rPr>
              <w:t>3.2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% of total service costs likely low value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_Toc26254311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7</w:t>
            </w:r>
            <w:r w:rsidR="00EB283B">
              <w:rPr>
                <w:webHidden/>
              </w:rPr>
              <w:fldChar w:fldCharType="end"/>
            </w:r>
          </w:hyperlink>
        </w:p>
        <w:p w14:paraId="26ADF885" w14:textId="1352F3E8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12" w:history="1">
            <w:r w:rsidR="00EB283B" w:rsidRPr="007A5A85">
              <w:rPr>
                <w:rStyle w:val="Hyperlink"/>
              </w:rPr>
              <w:t>3.3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Demographics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_Toc26254312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7</w:t>
            </w:r>
            <w:r w:rsidR="00EB283B">
              <w:rPr>
                <w:webHidden/>
              </w:rPr>
              <w:fldChar w:fldCharType="end"/>
            </w:r>
          </w:hyperlink>
        </w:p>
        <w:p w14:paraId="7B23C2C8" w14:textId="64F3D486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13" w:history="1">
            <w:r w:rsidR="00EB283B" w:rsidRPr="007A5A85">
              <w:rPr>
                <w:rStyle w:val="Hyperlink"/>
              </w:rPr>
              <w:t>3.3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Stacked Bar Chart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_Toc26254313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7</w:t>
            </w:r>
            <w:r w:rsidR="00EB283B">
              <w:rPr>
                <w:webHidden/>
              </w:rPr>
              <w:fldChar w:fldCharType="end"/>
            </w:r>
          </w:hyperlink>
        </w:p>
        <w:p w14:paraId="25F462E7" w14:textId="7B94A021" w:rsidR="00EB283B" w:rsidRDefault="00986CD5">
          <w:pPr>
            <w:pStyle w:val="TOC1"/>
            <w:tabs>
              <w:tab w:val="left" w:pos="720"/>
            </w:tabs>
            <w:rPr>
              <w:rFonts w:asciiTheme="minorHAnsi" w:eastAsiaTheme="minorEastAsia" w:hAnsiTheme="minorHAnsi"/>
              <w:caps w:val="0"/>
              <w:color w:val="auto"/>
              <w:sz w:val="22"/>
            </w:rPr>
          </w:pPr>
          <w:hyperlink w:anchor="_Toc26254314" w:history="1">
            <w:r w:rsidR="00EB283B" w:rsidRPr="007A5A85">
              <w:rPr>
                <w:rStyle w:val="Hyperlink"/>
              </w:rPr>
              <w:t>4.0</w:t>
            </w:r>
            <w:r w:rsidR="00EB283B">
              <w:rPr>
                <w:rFonts w:asciiTheme="minorHAnsi" w:eastAsiaTheme="minorEastAsia" w:hAnsiTheme="minorHAnsi"/>
                <w:caps w:val="0"/>
                <w:color w:val="auto"/>
                <w:sz w:val="22"/>
              </w:rPr>
              <w:tab/>
            </w:r>
            <w:r w:rsidR="00EB283B" w:rsidRPr="007A5A85">
              <w:rPr>
                <w:rStyle w:val="Hyperlink"/>
              </w:rPr>
              <w:t>Individual Results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_Toc26254314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9</w:t>
            </w:r>
            <w:r w:rsidR="00EB283B">
              <w:rPr>
                <w:webHidden/>
              </w:rPr>
              <w:fldChar w:fldCharType="end"/>
            </w:r>
          </w:hyperlink>
        </w:p>
        <w:p w14:paraId="2B82EF4B" w14:textId="48D36CCD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15" w:history="1">
            <w:r w:rsidR="00EB283B" w:rsidRPr="007A5A85">
              <w:rPr>
                <w:rStyle w:val="Hyperlink"/>
              </w:rPr>
              <w:t xml:space="preserve">4.1 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Select service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_Toc26254315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9</w:t>
            </w:r>
            <w:r w:rsidR="00EB283B">
              <w:rPr>
                <w:webHidden/>
              </w:rPr>
              <w:fldChar w:fldCharType="end"/>
            </w:r>
          </w:hyperlink>
        </w:p>
        <w:p w14:paraId="5922CCA3" w14:textId="591C5CDE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16" w:history="1">
            <w:r w:rsidR="00EB283B" w:rsidRPr="007A5A85">
              <w:rPr>
                <w:rStyle w:val="Hyperlink"/>
              </w:rPr>
              <w:t xml:space="preserve">4.2 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  <w:t>D</w:t>
            </w:r>
            <w:r w:rsidR="00EB283B" w:rsidRPr="007A5A85">
              <w:rPr>
                <w:rStyle w:val="Hyperlink"/>
              </w:rPr>
              <w:t>etailed description of results page functions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_Toc26254316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9</w:t>
            </w:r>
            <w:r w:rsidR="00EB283B">
              <w:rPr>
                <w:webHidden/>
              </w:rPr>
              <w:fldChar w:fldCharType="end"/>
            </w:r>
          </w:hyperlink>
        </w:p>
        <w:p w14:paraId="2711727E" w14:textId="2197D6E9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17" w:history="1">
            <w:r w:rsidR="00EB283B" w:rsidRPr="007A5A85">
              <w:rPr>
                <w:rStyle w:val="Hyperlink"/>
              </w:rPr>
              <w:t>4.3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% of members receiving low-value care service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_Toc26254317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9</w:t>
            </w:r>
            <w:r w:rsidR="00EB283B">
              <w:rPr>
                <w:webHidden/>
              </w:rPr>
              <w:fldChar w:fldCharType="end"/>
            </w:r>
          </w:hyperlink>
        </w:p>
        <w:p w14:paraId="6362071D" w14:textId="6E0DB814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18" w:history="1">
            <w:r w:rsidR="00EB283B" w:rsidRPr="007A5A85">
              <w:rPr>
                <w:rStyle w:val="Hyperlink"/>
              </w:rPr>
              <w:t>4.4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 w:rsidRPr="007A5A85">
              <w:rPr>
                <w:rStyle w:val="Hyperlink"/>
              </w:rPr>
              <w:t>% of total service costs that is likely low-value care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_Toc26254318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9</w:t>
            </w:r>
            <w:r w:rsidR="00EB283B">
              <w:rPr>
                <w:webHidden/>
              </w:rPr>
              <w:fldChar w:fldCharType="end"/>
            </w:r>
          </w:hyperlink>
        </w:p>
        <w:p w14:paraId="42B7DE58" w14:textId="3E3B623C" w:rsidR="00EB283B" w:rsidRDefault="00986CD5">
          <w:pPr>
            <w:pStyle w:val="TOC2"/>
            <w:tabs>
              <w:tab w:val="left" w:pos="1100"/>
            </w:tabs>
            <w:rPr>
              <w:rFonts w:asciiTheme="minorHAnsi" w:eastAsiaTheme="minorEastAsia" w:hAnsiTheme="minorHAnsi"/>
              <w:sz w:val="22"/>
            </w:rPr>
          </w:pPr>
          <w:hyperlink w:anchor="_Toc26254319" w:history="1">
            <w:r w:rsidR="00EB283B" w:rsidRPr="007A5A85">
              <w:rPr>
                <w:rStyle w:val="Hyperlink"/>
              </w:rPr>
              <w:t>4.5</w:t>
            </w:r>
            <w:r w:rsidR="00EB283B">
              <w:rPr>
                <w:rFonts w:asciiTheme="minorHAnsi" w:eastAsiaTheme="minorEastAsia" w:hAnsiTheme="minorHAnsi"/>
                <w:sz w:val="22"/>
              </w:rPr>
              <w:tab/>
            </w:r>
            <w:r w:rsidR="00EB283B">
              <w:rPr>
                <w:rStyle w:val="Hyperlink"/>
              </w:rPr>
              <w:t>L</w:t>
            </w:r>
            <w:r w:rsidR="00EB283B" w:rsidRPr="007A5A85">
              <w:rPr>
                <w:rStyle w:val="Hyperlink"/>
              </w:rPr>
              <w:t>ow-value care totals and trends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_Toc26254319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11</w:t>
            </w:r>
            <w:r w:rsidR="00EB283B">
              <w:rPr>
                <w:webHidden/>
              </w:rPr>
              <w:fldChar w:fldCharType="end"/>
            </w:r>
          </w:hyperlink>
        </w:p>
        <w:p w14:paraId="22D9A4A5" w14:textId="0537D3B3" w:rsidR="00EB283B" w:rsidRDefault="00986CD5">
          <w:pPr>
            <w:pStyle w:val="TOC1"/>
            <w:tabs>
              <w:tab w:val="left" w:pos="360"/>
            </w:tabs>
            <w:rPr>
              <w:rFonts w:asciiTheme="minorHAnsi" w:eastAsiaTheme="minorEastAsia" w:hAnsiTheme="minorHAnsi"/>
              <w:caps w:val="0"/>
              <w:color w:val="auto"/>
              <w:sz w:val="22"/>
            </w:rPr>
          </w:pPr>
          <w:hyperlink w:anchor="_Toc26254320" w:history="1">
            <w:r w:rsidR="00EB283B" w:rsidRPr="007A5A85">
              <w:rPr>
                <w:rStyle w:val="Hyperlink"/>
              </w:rPr>
              <w:t>5</w:t>
            </w:r>
            <w:r w:rsidR="00EB283B">
              <w:rPr>
                <w:rFonts w:asciiTheme="minorHAnsi" w:eastAsiaTheme="minorEastAsia" w:hAnsiTheme="minorHAnsi"/>
                <w:caps w:val="0"/>
                <w:color w:val="auto"/>
                <w:sz w:val="22"/>
              </w:rPr>
              <w:tab/>
            </w:r>
            <w:r w:rsidR="00EB283B" w:rsidRPr="007A5A85">
              <w:rPr>
                <w:rStyle w:val="Hyperlink"/>
              </w:rPr>
              <w:t>Summary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_Toc26254320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i</w:t>
            </w:r>
            <w:r w:rsidR="00EB283B">
              <w:rPr>
                <w:webHidden/>
              </w:rPr>
              <w:fldChar w:fldCharType="end"/>
            </w:r>
          </w:hyperlink>
        </w:p>
        <w:p w14:paraId="128E1D25" w14:textId="1B7A2B68" w:rsidR="00EB283B" w:rsidRDefault="00986CD5">
          <w:pPr>
            <w:pStyle w:val="TOC1"/>
            <w:tabs>
              <w:tab w:val="left" w:pos="360"/>
            </w:tabs>
            <w:rPr>
              <w:rFonts w:asciiTheme="minorHAnsi" w:eastAsiaTheme="minorEastAsia" w:hAnsiTheme="minorHAnsi"/>
              <w:caps w:val="0"/>
              <w:color w:val="auto"/>
              <w:sz w:val="22"/>
            </w:rPr>
          </w:pPr>
          <w:hyperlink w:anchor="_Toc26254321" w:history="1">
            <w:r w:rsidR="00EB283B" w:rsidRPr="007A5A85">
              <w:rPr>
                <w:rStyle w:val="Hyperlink"/>
              </w:rPr>
              <w:t>6</w:t>
            </w:r>
            <w:r w:rsidR="00EB283B">
              <w:rPr>
                <w:rFonts w:asciiTheme="minorHAnsi" w:eastAsiaTheme="minorEastAsia" w:hAnsiTheme="minorHAnsi"/>
                <w:caps w:val="0"/>
                <w:color w:val="auto"/>
                <w:sz w:val="22"/>
              </w:rPr>
              <w:tab/>
            </w:r>
            <w:r w:rsidR="00EB283B" w:rsidRPr="007A5A85">
              <w:rPr>
                <w:rStyle w:val="Hyperlink"/>
              </w:rPr>
              <w:t>Appendix A – Short Identifiers and Long Descriptions</w:t>
            </w:r>
            <w:r w:rsidR="00EB283B">
              <w:rPr>
                <w:webHidden/>
              </w:rPr>
              <w:tab/>
            </w:r>
            <w:r w:rsidR="00EB283B">
              <w:rPr>
                <w:webHidden/>
              </w:rPr>
              <w:fldChar w:fldCharType="begin"/>
            </w:r>
            <w:r w:rsidR="00EB283B">
              <w:rPr>
                <w:webHidden/>
              </w:rPr>
              <w:instrText xml:space="preserve"> PAGEREF _Toc26254321 \h </w:instrText>
            </w:r>
            <w:r w:rsidR="00EB283B">
              <w:rPr>
                <w:webHidden/>
              </w:rPr>
            </w:r>
            <w:r w:rsidR="00EB283B">
              <w:rPr>
                <w:webHidden/>
              </w:rPr>
              <w:fldChar w:fldCharType="separate"/>
            </w:r>
            <w:r w:rsidR="00EB283B">
              <w:rPr>
                <w:webHidden/>
              </w:rPr>
              <w:t>ii</w:t>
            </w:r>
            <w:r w:rsidR="00EB283B">
              <w:rPr>
                <w:webHidden/>
              </w:rPr>
              <w:fldChar w:fldCharType="end"/>
            </w:r>
          </w:hyperlink>
        </w:p>
        <w:p w14:paraId="1F1EDDD3" w14:textId="1B5DFBD9" w:rsidR="00597E79" w:rsidRPr="00CF078B" w:rsidRDefault="00597E79" w:rsidP="00CF078B">
          <w:pPr>
            <w:rPr>
              <w:rFonts w:cs="Times New Roman"/>
            </w:rPr>
          </w:pPr>
          <w:r w:rsidRPr="00CF078B">
            <w:rPr>
              <w:rFonts w:cs="Times New Roman"/>
              <w:noProof/>
            </w:rPr>
            <w:fldChar w:fldCharType="end"/>
          </w:r>
        </w:p>
      </w:sdtContent>
    </w:sdt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98FC2"/>
        <w:tblLook w:val="04A0" w:firstRow="1" w:lastRow="0" w:firstColumn="1" w:lastColumn="0" w:noHBand="0" w:noVBand="1"/>
      </w:tblPr>
      <w:tblGrid>
        <w:gridCol w:w="9350"/>
      </w:tblGrid>
      <w:tr w:rsidR="005D2DBE" w14:paraId="5E3F75BF" w14:textId="77777777" w:rsidTr="0071797B">
        <w:tc>
          <w:tcPr>
            <w:tcW w:w="9350" w:type="dxa"/>
            <w:shd w:val="clear" w:color="auto" w:fill="8CB8C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30A16B" w14:textId="77777777" w:rsidR="0071797B" w:rsidRDefault="0071797B" w:rsidP="00CF078B">
            <w:pPr>
              <w:pStyle w:val="AcknowledgmentsBoxHeader"/>
            </w:pPr>
            <w:r w:rsidRPr="0071797B">
              <w:t>Acknowledgments</w:t>
            </w:r>
          </w:p>
          <w:p w14:paraId="2AAD87CC" w14:textId="664E839F" w:rsidR="005D2DBE" w:rsidRDefault="003510EC" w:rsidP="00CF078B">
            <w:pPr>
              <w:pStyle w:val="AcknowledgmentsBoxBody"/>
            </w:pPr>
            <w:r>
              <w:t xml:space="preserve">Funding for the development of this free, open-source reporting tool has been received from PhRMA. </w:t>
            </w:r>
          </w:p>
        </w:tc>
      </w:tr>
    </w:tbl>
    <w:p w14:paraId="43951C05" w14:textId="77777777" w:rsidR="00AF1E6B" w:rsidRDefault="00AF1E6B" w:rsidP="00ED45BB">
      <w:pPr>
        <w:rPr>
          <w:vertAlign w:val="subscript"/>
        </w:rPr>
      </w:pPr>
    </w:p>
    <w:p w14:paraId="4A60BA6A" w14:textId="77777777" w:rsidR="00AF1E6B" w:rsidRDefault="00AF1E6B">
      <w:pPr>
        <w:spacing w:after="0"/>
        <w:rPr>
          <w:vertAlign w:val="subscript"/>
        </w:rPr>
      </w:pPr>
      <w:r>
        <w:rPr>
          <w:vertAlign w:val="subscript"/>
        </w:rPr>
        <w:br w:type="page"/>
      </w:r>
    </w:p>
    <w:p w14:paraId="7BDC6319" w14:textId="30A8A0A8" w:rsidR="004C29A6" w:rsidRPr="00507D33" w:rsidRDefault="00326886" w:rsidP="00015D6D">
      <w:pPr>
        <w:pStyle w:val="Heading1"/>
        <w:ind w:left="900" w:hanging="900"/>
      </w:pPr>
      <w:bookmarkStart w:id="0" w:name="_Toc26254301"/>
      <w:r w:rsidRPr="00975AD5">
        <w:lastRenderedPageBreak/>
        <w:t>Introduction</w:t>
      </w:r>
      <w:bookmarkEnd w:id="0"/>
    </w:p>
    <w:p w14:paraId="50D2BA2E" w14:textId="444D5060" w:rsidR="00576373" w:rsidRDefault="00576373" w:rsidP="7AC791CA">
      <w:pPr>
        <w:spacing w:before="240" w:after="240"/>
        <w:rPr>
          <w:rFonts w:ascii="Times New Roman" w:hAnsi="Times New Roman"/>
        </w:rPr>
      </w:pPr>
      <w:r>
        <w:t>Th</w:t>
      </w:r>
      <w:r w:rsidR="00C53A56">
        <w:t>is</w:t>
      </w:r>
      <w:r>
        <w:t xml:space="preserve"> </w:t>
      </w:r>
      <w:r w:rsidR="00C53A56">
        <w:t xml:space="preserve">Guide </w:t>
      </w:r>
      <w:r>
        <w:t xml:space="preserve">contains all </w:t>
      </w:r>
      <w:r w:rsidR="00822FFD">
        <w:t xml:space="preserve">the </w:t>
      </w:r>
      <w:r>
        <w:t xml:space="preserve">information the user </w:t>
      </w:r>
      <w:r w:rsidR="00822FFD">
        <w:t xml:space="preserve">needs </w:t>
      </w:r>
      <w:r>
        <w:t>to make fu</w:t>
      </w:r>
      <w:r w:rsidR="009C25DF">
        <w:t xml:space="preserve">ll use of the </w:t>
      </w:r>
      <w:r w:rsidR="00822FFD">
        <w:t>Low-</w:t>
      </w:r>
      <w:r w:rsidR="009C25DF">
        <w:t xml:space="preserve">Value Care </w:t>
      </w:r>
      <w:r w:rsidR="00776D16">
        <w:t>Visualizer</w:t>
      </w:r>
      <w:r>
        <w:t>.</w:t>
      </w:r>
      <w:r w:rsidR="00E40B16">
        <w:t xml:space="preserve"> </w:t>
      </w:r>
      <w:r>
        <w:t xml:space="preserve">This </w:t>
      </w:r>
      <w:r w:rsidR="00A675E2">
        <w:t>describes</w:t>
      </w:r>
      <w:r>
        <w:t xml:space="preserve"> </w:t>
      </w:r>
      <w:r w:rsidR="00776D16">
        <w:t>the Visualizer’s</w:t>
      </w:r>
      <w:r>
        <w:t xml:space="preserve"> funct</w:t>
      </w:r>
      <w:r w:rsidR="00C76B84">
        <w:t>ions and capabilities</w:t>
      </w:r>
      <w:r>
        <w:t xml:space="preserve"> and </w:t>
      </w:r>
      <w:r w:rsidR="00A675E2">
        <w:t xml:space="preserve">includes </w:t>
      </w:r>
      <w:r>
        <w:t xml:space="preserve">step-by-step procedures for system access and use. </w:t>
      </w:r>
    </w:p>
    <w:p w14:paraId="3F3D598B" w14:textId="10FD4B7C" w:rsidR="00481790" w:rsidRDefault="00576373" w:rsidP="00E17E2A">
      <w:pPr>
        <w:pStyle w:val="Heading2"/>
        <w:spacing w:before="240" w:after="160"/>
      </w:pPr>
      <w:bookmarkStart w:id="1" w:name="_Toc26254302"/>
      <w:r>
        <w:t>Purpose and scope</w:t>
      </w:r>
      <w:bookmarkEnd w:id="1"/>
    </w:p>
    <w:p w14:paraId="7A46A260" w14:textId="3BEDFB29" w:rsidR="00A93858" w:rsidRDefault="00FA4AE6" w:rsidP="009E6B8B">
      <w:pPr>
        <w:spacing w:before="160" w:after="160"/>
      </w:pPr>
      <w:r>
        <w:t xml:space="preserve">The </w:t>
      </w:r>
      <w:r w:rsidR="00087E1D">
        <w:t>Low-Value</w:t>
      </w:r>
      <w:r w:rsidR="00776D16">
        <w:t xml:space="preserve"> Care Visualizer</w:t>
      </w:r>
      <w:r>
        <w:t xml:space="preserve"> provide</w:t>
      </w:r>
      <w:r w:rsidR="006C74D5">
        <w:t>s</w:t>
      </w:r>
      <w:r>
        <w:t xml:space="preserve"> a standardized way </w:t>
      </w:r>
      <w:r w:rsidR="00245962">
        <w:t xml:space="preserve">to </w:t>
      </w:r>
      <w:r w:rsidR="00776D16">
        <w:t>view</w:t>
      </w:r>
      <w:r w:rsidR="00C76B84">
        <w:t xml:space="preserve"> </w:t>
      </w:r>
      <w:r w:rsidR="002F200C">
        <w:t>low-value</w:t>
      </w:r>
      <w:r>
        <w:t xml:space="preserve"> care information. </w:t>
      </w:r>
      <w:r w:rsidR="00143855">
        <w:t>T</w:t>
      </w:r>
      <w:r w:rsidR="00807900">
        <w:t xml:space="preserve">his </w:t>
      </w:r>
      <w:r>
        <w:t>tool is not a calculator</w:t>
      </w:r>
      <w:r w:rsidR="00143855">
        <w:t xml:space="preserve"> or estimator</w:t>
      </w:r>
      <w:r w:rsidR="00594C8F">
        <w:t>.</w:t>
      </w:r>
      <w:r>
        <w:t xml:space="preserve"> </w:t>
      </w:r>
      <w:r w:rsidR="00807900">
        <w:t>I</w:t>
      </w:r>
      <w:r>
        <w:t xml:space="preserve">nstead, </w:t>
      </w:r>
      <w:r w:rsidR="006C2D14">
        <w:t xml:space="preserve">it </w:t>
      </w:r>
      <w:r>
        <w:t xml:space="preserve">provides a visual display of claims data that have been </w:t>
      </w:r>
      <w:r w:rsidR="00776D16">
        <w:t xml:space="preserve">synthesized, whether that is </w:t>
      </w:r>
      <w:r w:rsidR="00401774">
        <w:t>using internal resources</w:t>
      </w:r>
      <w:r w:rsidR="00776D16">
        <w:t xml:space="preserve"> or </w:t>
      </w:r>
      <w:r w:rsidR="00401774">
        <w:t xml:space="preserve">through </w:t>
      </w:r>
      <w:r w:rsidR="00CC38B3">
        <w:t xml:space="preserve">one of the many </w:t>
      </w:r>
      <w:r w:rsidR="002F200C">
        <w:t>low-value</w:t>
      </w:r>
      <w:r w:rsidR="00CC38B3">
        <w:t xml:space="preserve"> care estimators (</w:t>
      </w:r>
      <w:r w:rsidR="006C2D14">
        <w:t xml:space="preserve">e.g., </w:t>
      </w:r>
      <w:hyperlink r:id="rId15">
        <w:r w:rsidR="00CC38B3" w:rsidRPr="7AC791CA">
          <w:rPr>
            <w:rStyle w:val="Hyperlink"/>
          </w:rPr>
          <w:t>PROMETHEUS Analytics</w:t>
        </w:r>
      </w:hyperlink>
      <w:r w:rsidR="00CC38B3">
        <w:t xml:space="preserve">, </w:t>
      </w:r>
      <w:hyperlink r:id="rId16">
        <w:r w:rsidR="00CC38B3" w:rsidRPr="7AC791CA">
          <w:rPr>
            <w:rStyle w:val="Hyperlink"/>
          </w:rPr>
          <w:t>MedInsight Waste Calculator</w:t>
        </w:r>
      </w:hyperlink>
      <w:r w:rsidR="00CC38B3">
        <w:t xml:space="preserve">, </w:t>
      </w:r>
      <w:hyperlink r:id="rId17">
        <w:proofErr w:type="spellStart"/>
        <w:r w:rsidR="00CC38B3" w:rsidRPr="7AC791CA">
          <w:rPr>
            <w:rStyle w:val="Hyperlink"/>
          </w:rPr>
          <w:t>Rowd</w:t>
        </w:r>
        <w:proofErr w:type="spellEnd"/>
        <w:r w:rsidR="00CC38B3" w:rsidRPr="7AC791CA">
          <w:rPr>
            <w:rStyle w:val="Hyperlink"/>
          </w:rPr>
          <w:t xml:space="preserve"> Map</w:t>
        </w:r>
      </w:hyperlink>
      <w:r w:rsidR="002701EE" w:rsidRPr="7AC791CA">
        <w:rPr>
          <w:rStyle w:val="Hyperlink"/>
        </w:rPr>
        <w:t>, etc.</w:t>
      </w:r>
      <w:r w:rsidR="00CC38B3">
        <w:t>) in the market</w:t>
      </w:r>
      <w:r w:rsidR="00776D16">
        <w:t xml:space="preserve">. Regardless of </w:t>
      </w:r>
      <w:r w:rsidR="5B8FDB00">
        <w:t xml:space="preserve">the </w:t>
      </w:r>
      <w:r w:rsidR="00776D16">
        <w:t>analytics</w:t>
      </w:r>
      <w:r w:rsidR="00CC38B3">
        <w:t xml:space="preserve"> use</w:t>
      </w:r>
      <w:r w:rsidR="3A7192BD">
        <w:t>d</w:t>
      </w:r>
      <w:r w:rsidR="00CC38B3">
        <w:t>, thi</w:t>
      </w:r>
      <w:r w:rsidR="00776D16">
        <w:t>s Visualizer</w:t>
      </w:r>
      <w:r w:rsidR="00CC38B3">
        <w:t xml:space="preserve"> will provide standardized visual displays of data, resulting in understandable</w:t>
      </w:r>
      <w:r w:rsidR="00776D16">
        <w:t xml:space="preserve"> interpretations of complex findings</w:t>
      </w:r>
      <w:r w:rsidR="00CC38B3">
        <w:t xml:space="preserve">. </w:t>
      </w:r>
    </w:p>
    <w:p w14:paraId="054A8EB1" w14:textId="07B68FAF" w:rsidR="00CC38B3" w:rsidRDefault="00CC38B3" w:rsidP="0087387D">
      <w:pPr>
        <w:pStyle w:val="Heading2"/>
        <w:spacing w:before="240" w:after="160"/>
      </w:pPr>
      <w:bookmarkStart w:id="2" w:name="_Toc26254303"/>
      <w:r>
        <w:t>points of contact</w:t>
      </w:r>
      <w:bookmarkEnd w:id="2"/>
    </w:p>
    <w:p w14:paraId="1850C118" w14:textId="3C39F83A" w:rsidR="00CC38B3" w:rsidRDefault="00CC38B3" w:rsidP="0031249B">
      <w:pPr>
        <w:spacing w:before="160" w:after="160"/>
      </w:pPr>
      <w:r>
        <w:t>If you have questions</w:t>
      </w:r>
      <w:r w:rsidR="7899F628">
        <w:t xml:space="preserve"> or </w:t>
      </w:r>
      <w:r>
        <w:t>need assistance</w:t>
      </w:r>
      <w:r w:rsidR="00F32DF2">
        <w:t>,</w:t>
      </w:r>
      <w:r>
        <w:t xml:space="preserve"> please contact:</w:t>
      </w:r>
    </w:p>
    <w:p w14:paraId="113D888E" w14:textId="053F90EA" w:rsidR="00CC38B3" w:rsidRDefault="00CC38B3" w:rsidP="00F30C7A">
      <w:pPr>
        <w:spacing w:after="0"/>
      </w:pPr>
      <w:r>
        <w:t>Consortium Manager</w:t>
      </w:r>
      <w:r w:rsidR="000D17B5">
        <w:t>: Beth M. Beaudin-Seiler, PhD</w:t>
      </w:r>
    </w:p>
    <w:p w14:paraId="5E7E615B" w14:textId="62821C41" w:rsidR="000D17B5" w:rsidRPr="000D17B5" w:rsidRDefault="000D17B5" w:rsidP="000D17B5">
      <w:pPr>
        <w:pStyle w:val="NoSpacing"/>
        <w:rPr>
          <w:color w:val="auto"/>
        </w:rPr>
      </w:pPr>
      <w:r w:rsidRPr="000D17B5">
        <w:rPr>
          <w:color w:val="auto"/>
        </w:rPr>
        <w:t>3520 Green Court</w:t>
      </w:r>
    </w:p>
    <w:p w14:paraId="3482D822" w14:textId="4208871C" w:rsidR="000D17B5" w:rsidRPr="000D17B5" w:rsidRDefault="000D17B5" w:rsidP="000D17B5">
      <w:pPr>
        <w:pStyle w:val="NoSpacing"/>
        <w:rPr>
          <w:color w:val="auto"/>
        </w:rPr>
      </w:pPr>
      <w:r w:rsidRPr="000D17B5">
        <w:rPr>
          <w:color w:val="auto"/>
        </w:rPr>
        <w:t>Suite 300</w:t>
      </w:r>
    </w:p>
    <w:p w14:paraId="5C341AC2" w14:textId="04FAB3B2" w:rsidR="000D17B5" w:rsidRPr="000D17B5" w:rsidRDefault="000D17B5" w:rsidP="005A7BE3">
      <w:pPr>
        <w:pStyle w:val="NoSpacing"/>
        <w:rPr>
          <w:color w:val="auto"/>
        </w:rPr>
      </w:pPr>
      <w:r w:rsidRPr="000D17B5">
        <w:rPr>
          <w:color w:val="auto"/>
        </w:rPr>
        <w:t>Ann Arbor, MI 48105</w:t>
      </w:r>
    </w:p>
    <w:p w14:paraId="6F24FCB5" w14:textId="62BC3BA3" w:rsidR="00CC38B3" w:rsidRDefault="00CC38B3" w:rsidP="005A7BE3">
      <w:pPr>
        <w:spacing w:after="0"/>
      </w:pPr>
      <w:r>
        <w:t>Email</w:t>
      </w:r>
      <w:r w:rsidR="000D17B5">
        <w:t>: beth.beaudin-seiler@altarum.org</w:t>
      </w:r>
    </w:p>
    <w:p w14:paraId="78FFA476" w14:textId="0FF9109D" w:rsidR="00CC38B3" w:rsidRDefault="00CC38B3" w:rsidP="00CC38B3">
      <w:r>
        <w:t>Phone</w:t>
      </w:r>
      <w:r w:rsidR="000D17B5">
        <w:t>: 734-302-5691</w:t>
      </w:r>
    </w:p>
    <w:p w14:paraId="1B8DA034" w14:textId="3F94A3D9" w:rsidR="00CC38B3" w:rsidRDefault="00CC38B3" w:rsidP="00C31DC0">
      <w:pPr>
        <w:pStyle w:val="Heading2"/>
        <w:spacing w:before="240" w:after="160"/>
      </w:pPr>
      <w:bookmarkStart w:id="3" w:name="_Toc26254304"/>
      <w:r>
        <w:t>glossary</w:t>
      </w:r>
      <w:bookmarkEnd w:id="3"/>
    </w:p>
    <w:p w14:paraId="26402006" w14:textId="39F9863C" w:rsidR="00AE1F16" w:rsidRDefault="00AE1F16" w:rsidP="00EF3970">
      <w:pPr>
        <w:spacing w:before="160" w:after="160"/>
      </w:pPr>
      <w:bookmarkStart w:id="4" w:name="_Hlk18398570"/>
      <w:r>
        <w:t>Proxy</w:t>
      </w:r>
      <w:r w:rsidR="007D5DEF">
        <w:t xml:space="preserve"> </w:t>
      </w:r>
      <w:r w:rsidR="0029028A">
        <w:t>Unit Cost of</w:t>
      </w:r>
      <w:r w:rsidR="00082264">
        <w:t xml:space="preserve"> </w:t>
      </w:r>
      <w:r w:rsidR="007D5DEF">
        <w:t>Service</w:t>
      </w:r>
      <w:r>
        <w:t xml:space="preserve"> – </w:t>
      </w:r>
      <w:r w:rsidR="0056563E">
        <w:t>Because cost data often reflect the price charged instead of the price paid, they</w:t>
      </w:r>
      <w:r w:rsidR="007809C2">
        <w:t xml:space="preserve"> </w:t>
      </w:r>
      <w:r w:rsidR="00DC4AC7">
        <w:t>can be</w:t>
      </w:r>
      <w:r>
        <w:t xml:space="preserve"> difficult to manage in a claims dataset. Therefore, a proxy cost, meaning a standard</w:t>
      </w:r>
      <w:r w:rsidR="00FB2E3F">
        <w:t xml:space="preserve"> amount</w:t>
      </w:r>
      <w:r>
        <w:t xml:space="preserve"> established by the </w:t>
      </w:r>
      <w:r w:rsidR="002941A9">
        <w:t xml:space="preserve">claims </w:t>
      </w:r>
      <w:r>
        <w:t>developer</w:t>
      </w:r>
      <w:r w:rsidR="0018776B">
        <w:t>,</w:t>
      </w:r>
      <w:r>
        <w:t xml:space="preserve"> is used. If </w:t>
      </w:r>
      <w:r w:rsidR="008C64FB">
        <w:t xml:space="preserve">using raw data and are </w:t>
      </w:r>
      <w:r>
        <w:t xml:space="preserve">not using a claims estimator, </w:t>
      </w:r>
      <w:r w:rsidR="00323875">
        <w:t>the resulting</w:t>
      </w:r>
      <w:r>
        <w:t xml:space="preserve"> cost</w:t>
      </w:r>
      <w:r w:rsidR="001F6C3F">
        <w:t xml:space="preserve"> </w:t>
      </w:r>
      <w:r w:rsidR="00EE2BD1">
        <w:t>data may be</w:t>
      </w:r>
      <w:r>
        <w:t xml:space="preserve"> more closely aligned to actual prices and </w:t>
      </w:r>
      <w:r w:rsidR="00323875">
        <w:t>does</w:t>
      </w:r>
      <w:r>
        <w:t xml:space="preserve"> not need to</w:t>
      </w:r>
      <w:r w:rsidR="00E40B16">
        <w:t xml:space="preserve"> </w:t>
      </w:r>
      <w:r w:rsidR="00323875">
        <w:t xml:space="preserve">be </w:t>
      </w:r>
      <w:r w:rsidR="002D282E">
        <w:t>refer</w:t>
      </w:r>
      <w:r w:rsidR="00323875">
        <w:t>red</w:t>
      </w:r>
      <w:r w:rsidR="002D282E">
        <w:t xml:space="preserve"> to</w:t>
      </w:r>
      <w:r>
        <w:t xml:space="preserve"> as a “proxy</w:t>
      </w:r>
      <w:r w:rsidR="079F1624">
        <w:t>.</w:t>
      </w:r>
      <w:r>
        <w:t>”</w:t>
      </w:r>
    </w:p>
    <w:bookmarkEnd w:id="4"/>
    <w:p w14:paraId="3673CBFE" w14:textId="60C130A5" w:rsidR="007D5DEF" w:rsidRDefault="007D5DEF" w:rsidP="00EF3970">
      <w:pPr>
        <w:spacing w:before="160" w:after="240"/>
      </w:pPr>
      <w:r>
        <w:t xml:space="preserve">Total Proxy Cost of </w:t>
      </w:r>
      <w:r w:rsidR="00087E1D">
        <w:t>Low-Value</w:t>
      </w:r>
      <w:r>
        <w:t xml:space="preserve"> Services – </w:t>
      </w:r>
      <w:r w:rsidR="00AA2204">
        <w:t>Multiply</w:t>
      </w:r>
      <w:r>
        <w:t xml:space="preserve"> the total number of </w:t>
      </w:r>
      <w:r w:rsidR="002F200C">
        <w:t>low-value</w:t>
      </w:r>
      <w:r>
        <w:t xml:space="preserve"> services</w:t>
      </w:r>
      <w:r w:rsidR="00082264">
        <w:t xml:space="preserve"> </w:t>
      </w:r>
      <w:r w:rsidR="008D1EBD">
        <w:t xml:space="preserve">by </w:t>
      </w:r>
      <w:r w:rsidR="00082264">
        <w:t>the proxy unit cost</w:t>
      </w:r>
      <w:r w:rsidR="00647744">
        <w:t xml:space="preserve"> per service</w:t>
      </w:r>
      <w:r w:rsidR="00082264">
        <w:t xml:space="preserve"> to calculate the total cost of </w:t>
      </w:r>
      <w:r w:rsidR="002F200C">
        <w:t>low-value</w:t>
      </w:r>
      <w:r w:rsidR="00082264">
        <w:t xml:space="preserve"> services. As </w:t>
      </w:r>
      <w:r w:rsidR="008D1D5C">
        <w:t xml:space="preserve">noted </w:t>
      </w:r>
      <w:r w:rsidR="00082264">
        <w:t xml:space="preserve">above, if </w:t>
      </w:r>
      <w:r w:rsidR="001A0841">
        <w:t>the</w:t>
      </w:r>
      <w:r w:rsidR="00082264">
        <w:t xml:space="preserve"> data </w:t>
      </w:r>
      <w:r w:rsidR="008D1D5C">
        <w:t xml:space="preserve">is raw data and </w:t>
      </w:r>
      <w:r w:rsidR="00082264">
        <w:t xml:space="preserve">has not been run through a claims estimator, </w:t>
      </w:r>
      <w:r w:rsidR="001A0841">
        <w:t>it doesn’t need to be</w:t>
      </w:r>
      <w:r w:rsidR="00082264">
        <w:t xml:space="preserve"> reference</w:t>
      </w:r>
      <w:r w:rsidR="001A0841">
        <w:t>d</w:t>
      </w:r>
      <w:r w:rsidR="00082264">
        <w:t xml:space="preserve"> as “proxy</w:t>
      </w:r>
      <w:r w:rsidR="00A27605">
        <w:t>,</w:t>
      </w:r>
      <w:r w:rsidR="00082264">
        <w:t xml:space="preserve">” </w:t>
      </w:r>
      <w:r w:rsidR="009040BF">
        <w:t>because</w:t>
      </w:r>
      <w:r w:rsidR="00082264">
        <w:t xml:space="preserve"> it is more closely aligned with actual prices.</w:t>
      </w:r>
    </w:p>
    <w:p w14:paraId="6E7420C6" w14:textId="781A4F47" w:rsidR="00341AD7" w:rsidRDefault="00341AD7" w:rsidP="00EF3970">
      <w:pPr>
        <w:spacing w:before="160" w:after="240"/>
      </w:pPr>
    </w:p>
    <w:p w14:paraId="246040AB" w14:textId="77777777" w:rsidR="00341AD7" w:rsidRDefault="00341AD7" w:rsidP="00EF3970">
      <w:pPr>
        <w:spacing w:before="160" w:after="240"/>
      </w:pPr>
    </w:p>
    <w:p w14:paraId="0F063425" w14:textId="028C4964" w:rsidR="00CC38B3" w:rsidRDefault="0027144C" w:rsidP="009E03F7">
      <w:pPr>
        <w:pStyle w:val="Heading1"/>
        <w:numPr>
          <w:ilvl w:val="0"/>
          <w:numId w:val="0"/>
        </w:numPr>
        <w:tabs>
          <w:tab w:val="clear" w:pos="907"/>
          <w:tab w:val="left" w:pos="900"/>
        </w:tabs>
        <w:spacing w:before="240"/>
      </w:pPr>
      <w:bookmarkStart w:id="5" w:name="_Toc26254305"/>
      <w:r>
        <w:lastRenderedPageBreak/>
        <w:t>2.0</w:t>
      </w:r>
      <w:r w:rsidR="00D24D90">
        <w:tab/>
      </w:r>
      <w:r w:rsidR="007B4D06">
        <w:t>Getting Started</w:t>
      </w:r>
      <w:bookmarkEnd w:id="5"/>
    </w:p>
    <w:p w14:paraId="7C0B1EDE" w14:textId="3600BA3D" w:rsidR="00CC38B3" w:rsidRDefault="00DB6C14" w:rsidP="001C1C27">
      <w:pPr>
        <w:pStyle w:val="Heading2"/>
        <w:numPr>
          <w:ilvl w:val="0"/>
          <w:numId w:val="0"/>
        </w:numPr>
        <w:spacing w:before="240" w:after="160"/>
      </w:pPr>
      <w:bookmarkStart w:id="6" w:name="_Toc26254306"/>
      <w:r>
        <w:t>2.1</w:t>
      </w:r>
      <w:r w:rsidR="008C26A2">
        <w:tab/>
      </w:r>
      <w:r w:rsidR="0073177E">
        <w:t>Website</w:t>
      </w:r>
      <w:bookmarkEnd w:id="6"/>
    </w:p>
    <w:p w14:paraId="0B567DA3" w14:textId="77777777" w:rsidR="00401774" w:rsidRDefault="00776D16" w:rsidP="00401774">
      <w:pPr>
        <w:rPr>
          <w:sz w:val="22"/>
        </w:rPr>
      </w:pPr>
      <w:r>
        <w:t xml:space="preserve">The </w:t>
      </w:r>
      <w:r w:rsidR="00087E1D">
        <w:t>Low-Value</w:t>
      </w:r>
      <w:r>
        <w:t xml:space="preserve"> Care Visualizer</w:t>
      </w:r>
      <w:r w:rsidR="00212F19">
        <w:t xml:space="preserve"> can be found at the following URL</w:t>
      </w:r>
      <w:r w:rsidR="00382545">
        <w:t xml:space="preserve"> </w:t>
      </w:r>
      <w:r w:rsidR="005C0977">
        <w:t xml:space="preserve">under the Resources tab </w:t>
      </w:r>
      <w:r w:rsidR="00382545">
        <w:t>and work</w:t>
      </w:r>
      <w:r w:rsidR="00EB283B">
        <w:t xml:space="preserve">s best using Chrome or </w:t>
      </w:r>
      <w:proofErr w:type="spellStart"/>
      <w:r w:rsidR="00EB283B">
        <w:t>FireFox</w:t>
      </w:r>
      <w:proofErr w:type="spellEnd"/>
      <w:r w:rsidR="00382545">
        <w:t xml:space="preserve"> browsers</w:t>
      </w:r>
      <w:r w:rsidR="00212F19">
        <w:t xml:space="preserve">: </w:t>
      </w:r>
      <w:hyperlink r:id="rId18" w:history="1">
        <w:r w:rsidR="00401774">
          <w:rPr>
            <w:rStyle w:val="Hyperlink"/>
          </w:rPr>
          <w:t>https://www.hcvalueassessment.org/resource-tool.php</w:t>
        </w:r>
      </w:hyperlink>
      <w:r w:rsidR="00401774">
        <w:t xml:space="preserve"> </w:t>
      </w:r>
    </w:p>
    <w:p w14:paraId="2900C9DB" w14:textId="127D1CA2" w:rsidR="003D0DF4" w:rsidRDefault="003D0DF4" w:rsidP="00632F07">
      <w:pPr>
        <w:spacing w:before="160" w:after="240"/>
      </w:pPr>
    </w:p>
    <w:p w14:paraId="3FC83A75" w14:textId="77777777" w:rsidR="00CE2BD5" w:rsidRDefault="00CE2BD5" w:rsidP="00CE2BD5">
      <w:pPr>
        <w:pStyle w:val="Heading2"/>
        <w:numPr>
          <w:ilvl w:val="0"/>
          <w:numId w:val="0"/>
        </w:numPr>
        <w:spacing w:before="240" w:after="160"/>
      </w:pPr>
      <w:bookmarkStart w:id="7" w:name="_Toc26254308"/>
      <w:bookmarkStart w:id="8" w:name="_Toc26254307"/>
      <w:r>
        <w:t>2.2</w:t>
      </w:r>
      <w:r>
        <w:tab/>
        <w:t>upload functionality</w:t>
      </w:r>
      <w:bookmarkEnd w:id="7"/>
    </w:p>
    <w:p w14:paraId="7F7772FE" w14:textId="547A7B79" w:rsidR="00CE2BD5" w:rsidRDefault="00CE2BD5" w:rsidP="00CE2BD5">
      <w:r>
        <w:t xml:space="preserve">The upload function </w:t>
      </w:r>
      <w:r w:rsidR="023DA642">
        <w:t>enables</w:t>
      </w:r>
      <w:r>
        <w:t xml:space="preserve"> the end user to download an excel template, fill in the data in the appropriate cells and then upload the file back to the </w:t>
      </w:r>
      <w:r w:rsidR="00776D16">
        <w:t>Visualizer</w:t>
      </w:r>
      <w:r>
        <w:t>. Individual and Aggregate results will appear exactly in the same manner as the manual data entry. See Figure 1 for illustration.</w:t>
      </w:r>
    </w:p>
    <w:p w14:paraId="60386BEF" w14:textId="77777777" w:rsidR="00CE2BD5" w:rsidRDefault="00CE2BD5" w:rsidP="00CE2BD5">
      <w:r>
        <w:t>STEP ONE: Download the excel workbook template.</w:t>
      </w:r>
    </w:p>
    <w:p w14:paraId="6F919DAB" w14:textId="64B3DD15" w:rsidR="00CE2BD5" w:rsidRDefault="00CE2BD5" w:rsidP="00CE2BD5">
      <w:r>
        <w:t>STEP TWO: Enter</w:t>
      </w:r>
      <w:r w:rsidR="001A0841">
        <w:t xml:space="preserve"> the</w:t>
      </w:r>
      <w:r>
        <w:t xml:space="preserve"> data into the workbook as outlined by the example. (</w:t>
      </w:r>
      <w:r w:rsidR="001A0841">
        <w:t>R</w:t>
      </w:r>
      <w:r>
        <w:t>emove the example data prior to entering your data.)</w:t>
      </w:r>
    </w:p>
    <w:p w14:paraId="405A8DE6" w14:textId="77777777" w:rsidR="00CE2BD5" w:rsidRDefault="00CE2BD5" w:rsidP="00CE2BD5">
      <w:r>
        <w:t>STEP THREE: Browse for the file and select it.</w:t>
      </w:r>
    </w:p>
    <w:p w14:paraId="6D02963B" w14:textId="2C8CFD57" w:rsidR="00CE2BD5" w:rsidRDefault="00CE2BD5" w:rsidP="00CE2BD5">
      <w:r>
        <w:t xml:space="preserve">STEP FOUR: Select </w:t>
      </w:r>
      <w:r w:rsidRPr="00CE2BD5">
        <w:rPr>
          <w:b/>
        </w:rPr>
        <w:t>Upload</w:t>
      </w:r>
      <w:r>
        <w:rPr>
          <w:b/>
        </w:rPr>
        <w:t xml:space="preserve"> </w:t>
      </w:r>
      <w:r>
        <w:t xml:space="preserve">button. </w:t>
      </w:r>
      <w:r>
        <w:tab/>
      </w:r>
    </w:p>
    <w:p w14:paraId="60FD1451" w14:textId="77777777" w:rsidR="00CE2BD5" w:rsidRDefault="00CE2BD5" w:rsidP="00CE2BD5">
      <w:pPr>
        <w:rPr>
          <w:sz w:val="18"/>
          <w:szCs w:val="18"/>
        </w:rPr>
      </w:pPr>
    </w:p>
    <w:p w14:paraId="55FBED02" w14:textId="38C67AFD" w:rsidR="00CE2BD5" w:rsidRPr="00CE2BD5" w:rsidRDefault="00CE2BD5" w:rsidP="00CE2BD5">
      <w:pPr>
        <w:rPr>
          <w:sz w:val="22"/>
        </w:rPr>
      </w:pPr>
      <w:r w:rsidRPr="00CE2BD5">
        <w:rPr>
          <w:sz w:val="22"/>
        </w:rPr>
        <w:t xml:space="preserve">Figure 1. Upload Functionality </w:t>
      </w:r>
      <w:r>
        <w:rPr>
          <w:sz w:val="22"/>
        </w:rPr>
        <w:t>Illustration.</w:t>
      </w:r>
    </w:p>
    <w:p w14:paraId="5388888C" w14:textId="4915241B" w:rsidR="00CE2BD5" w:rsidRDefault="00176AF1" w:rsidP="00CE2BD5">
      <w:r>
        <w:rPr>
          <w:noProof/>
        </w:rPr>
        <w:drawing>
          <wp:inline distT="0" distB="0" distL="0" distR="0" wp14:anchorId="4B16F30E" wp14:editId="7CFDE0BF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2838" w14:textId="77777777" w:rsidR="00CE2BD5" w:rsidRDefault="00CE2BD5" w:rsidP="00CE2BD5"/>
    <w:p w14:paraId="4C812983" w14:textId="49B1579C" w:rsidR="00401AEF" w:rsidRDefault="00CE2BD5" w:rsidP="00CF1B64">
      <w:pPr>
        <w:pStyle w:val="Heading2"/>
        <w:numPr>
          <w:ilvl w:val="0"/>
          <w:numId w:val="0"/>
        </w:numPr>
        <w:spacing w:before="240" w:after="160"/>
      </w:pPr>
      <w:r>
        <w:lastRenderedPageBreak/>
        <w:t>2.3</w:t>
      </w:r>
      <w:r w:rsidR="008C26A2">
        <w:tab/>
      </w:r>
      <w:r w:rsidR="006A208C">
        <w:t xml:space="preserve">DATA </w:t>
      </w:r>
      <w:r w:rsidR="00401AEF">
        <w:t>input</w:t>
      </w:r>
      <w:r w:rsidR="003D0DF4">
        <w:t xml:space="preserve"> for manual entering</w:t>
      </w:r>
      <w:bookmarkEnd w:id="8"/>
    </w:p>
    <w:p w14:paraId="67130A92" w14:textId="55EF40B4" w:rsidR="00DF4792" w:rsidRDefault="00CE2BD5" w:rsidP="00CF1B64">
      <w:pPr>
        <w:spacing w:before="160" w:after="240"/>
      </w:pPr>
      <w:r>
        <w:rPr>
          <w:b/>
        </w:rPr>
        <w:t>Figure 2</w:t>
      </w:r>
      <w:r w:rsidR="000B1B9B">
        <w:t xml:space="preserve"> is a step-by-step illustration of where and how to input your data for visualization. </w:t>
      </w:r>
      <w:r w:rsidR="00401AEF">
        <w:t>The following instructions walk the user through entering data from processed claims</w:t>
      </w:r>
      <w:r w:rsidR="000B53B8">
        <w:t xml:space="preserve"> into the appropriate </w:t>
      </w:r>
      <w:r w:rsidR="00A45D33">
        <w:t>data entry fields</w:t>
      </w:r>
      <w:r w:rsidR="00D55781">
        <w:t xml:space="preserve"> that are labeled Box 1, Box 2, etc</w:t>
      </w:r>
      <w:r w:rsidR="000B53B8">
        <w:t xml:space="preserve">. </w:t>
      </w:r>
    </w:p>
    <w:p w14:paraId="54D5204A" w14:textId="41FA7245" w:rsidR="00212F19" w:rsidRDefault="00212F19" w:rsidP="00DC7C3D">
      <w:pPr>
        <w:spacing w:before="240" w:after="240"/>
      </w:pPr>
      <w:r>
        <w:t xml:space="preserve">STEP ONE: </w:t>
      </w:r>
      <w:r w:rsidRPr="00212F19">
        <w:t xml:space="preserve">Enter </w:t>
      </w:r>
      <w:r w:rsidR="008018AE">
        <w:t>N</w:t>
      </w:r>
      <w:r w:rsidR="008018AE" w:rsidRPr="00212F19">
        <w:t xml:space="preserve">ame </w:t>
      </w:r>
      <w:r w:rsidRPr="00212F19">
        <w:t xml:space="preserve">of </w:t>
      </w:r>
      <w:r w:rsidR="008018AE">
        <w:t>R</w:t>
      </w:r>
      <w:r w:rsidRPr="00212F19">
        <w:t xml:space="preserve">eporting </w:t>
      </w:r>
      <w:r w:rsidR="008018AE">
        <w:t>E</w:t>
      </w:r>
      <w:r w:rsidR="008018AE" w:rsidRPr="00212F19">
        <w:t>ntity</w:t>
      </w:r>
      <w:r w:rsidR="008018AE">
        <w:t xml:space="preserve"> </w:t>
      </w:r>
      <w:r>
        <w:t xml:space="preserve">into </w:t>
      </w:r>
      <w:r w:rsidR="00F95CE6">
        <w:t xml:space="preserve">Box </w:t>
      </w:r>
      <w:r>
        <w:t>1.</w:t>
      </w:r>
    </w:p>
    <w:p w14:paraId="1845771A" w14:textId="1860CBA7" w:rsidR="00B11530" w:rsidRDefault="00212F19" w:rsidP="00DC7C3D">
      <w:pPr>
        <w:spacing w:before="240" w:after="240"/>
      </w:pPr>
      <w:r>
        <w:t xml:space="preserve">STEP TWO: </w:t>
      </w:r>
      <w:r w:rsidR="00D008C0">
        <w:t xml:space="preserve">Enter the </w:t>
      </w:r>
      <w:r w:rsidR="008018AE">
        <w:t xml:space="preserve">Year </w:t>
      </w:r>
      <w:r w:rsidR="00D008C0">
        <w:t>of the</w:t>
      </w:r>
      <w:r w:rsidR="00995D84">
        <w:t xml:space="preserve"> claims</w:t>
      </w:r>
      <w:r w:rsidR="00D008C0">
        <w:t xml:space="preserve"> data</w:t>
      </w:r>
      <w:r w:rsidR="0042760D">
        <w:t xml:space="preserve"> </w:t>
      </w:r>
      <w:r w:rsidR="00D008C0">
        <w:t xml:space="preserve">in </w:t>
      </w:r>
      <w:r w:rsidR="00F95CE6">
        <w:t xml:space="preserve">Box </w:t>
      </w:r>
      <w:r w:rsidR="00D008C0">
        <w:t>2.</w:t>
      </w:r>
    </w:p>
    <w:p w14:paraId="0F44973E" w14:textId="3E1AE9D0" w:rsidR="00212F19" w:rsidRPr="00212F19" w:rsidRDefault="00D008C0" w:rsidP="00DC7C3D">
      <w:pPr>
        <w:spacing w:before="240" w:after="240"/>
      </w:pPr>
      <w:r>
        <w:t xml:space="preserve">STEP THREE: In </w:t>
      </w:r>
      <w:r w:rsidR="000D4571">
        <w:t>Box</w:t>
      </w:r>
      <w:r>
        <w:t xml:space="preserve"> 3,</w:t>
      </w:r>
      <w:r w:rsidR="00212F19">
        <w:t xml:space="preserve"> </w:t>
      </w:r>
      <w:r w:rsidR="00BD4C7D">
        <w:t>from the drop-down menu</w:t>
      </w:r>
      <w:r w:rsidR="000D4571">
        <w:t>, select</w:t>
      </w:r>
      <w:r w:rsidR="00BD4C7D">
        <w:t xml:space="preserve"> </w:t>
      </w:r>
      <w:r w:rsidR="00212F19">
        <w:t xml:space="preserve">which </w:t>
      </w:r>
      <w:r w:rsidR="008018AE">
        <w:t xml:space="preserve">Category </w:t>
      </w:r>
      <w:r>
        <w:t xml:space="preserve">of </w:t>
      </w:r>
      <w:r w:rsidR="00212F19">
        <w:t xml:space="preserve">distinct </w:t>
      </w:r>
      <w:r w:rsidR="002F200C">
        <w:t>low-value</w:t>
      </w:r>
      <w:r w:rsidR="00212F19">
        <w:t xml:space="preserve"> care service to visualize. If </w:t>
      </w:r>
      <w:r w:rsidR="00447F48">
        <w:t xml:space="preserve">the desired </w:t>
      </w:r>
      <w:r w:rsidR="00212F19">
        <w:t xml:space="preserve">service </w:t>
      </w:r>
      <w:r w:rsidR="00C10133">
        <w:t xml:space="preserve">does </w:t>
      </w:r>
      <w:r w:rsidR="00212F19">
        <w:t xml:space="preserve">not </w:t>
      </w:r>
      <w:r w:rsidR="00C10133">
        <w:t xml:space="preserve">appear in </w:t>
      </w:r>
      <w:r w:rsidR="00212F19">
        <w:t xml:space="preserve">the drop-down menu, select Custom </w:t>
      </w:r>
      <w:r w:rsidR="00087E1D">
        <w:t>Low-Value</w:t>
      </w:r>
      <w:r w:rsidR="00212F19">
        <w:t xml:space="preserve"> Care Service.</w:t>
      </w:r>
    </w:p>
    <w:p w14:paraId="51492D04" w14:textId="5726A9E2" w:rsidR="00D008C0" w:rsidRDefault="00634EEE" w:rsidP="00DC7C3D">
      <w:pPr>
        <w:spacing w:before="240" w:after="240"/>
      </w:pPr>
      <w:r>
        <w:t xml:space="preserve">STEP FOUR: </w:t>
      </w:r>
      <w:r w:rsidR="00D008C0">
        <w:t xml:space="preserve">In </w:t>
      </w:r>
      <w:r w:rsidR="000D4571">
        <w:t>Box</w:t>
      </w:r>
      <w:r w:rsidR="00D008C0">
        <w:t xml:space="preserve"> 4, select the Distinct </w:t>
      </w:r>
      <w:r w:rsidR="00087E1D">
        <w:t>Low-Value</w:t>
      </w:r>
      <w:r w:rsidR="00D008C0">
        <w:t xml:space="preserve"> Service</w:t>
      </w:r>
      <w:r w:rsidR="00AE1F16">
        <w:t xml:space="preserve"> from the drop-down menu.</w:t>
      </w:r>
    </w:p>
    <w:p w14:paraId="2133B95D" w14:textId="011B9B77" w:rsidR="006478E2" w:rsidRDefault="00986CD5" w:rsidP="00DC7C3D">
      <w:pPr>
        <w:spacing w:before="240" w:after="240"/>
      </w:pPr>
      <w:r>
        <w:t>STEP FIVE: In Box 5, enter the Total Number of Services.</w:t>
      </w:r>
    </w:p>
    <w:p w14:paraId="1B27CFC4" w14:textId="34D34526" w:rsidR="00986CD5" w:rsidRDefault="00986CD5" w:rsidP="00DC7C3D">
      <w:pPr>
        <w:spacing w:before="240" w:after="240"/>
      </w:pPr>
      <w:r>
        <w:t>STEP SIX: In Box 6, enter the Number of Low Value Care Services.</w:t>
      </w:r>
    </w:p>
    <w:p w14:paraId="0277BF9F" w14:textId="0B2616C9" w:rsidR="00634EEE" w:rsidRDefault="00AE1F16" w:rsidP="00DC7C3D">
      <w:pPr>
        <w:spacing w:before="240" w:after="240"/>
      </w:pPr>
      <w:r>
        <w:t xml:space="preserve">STEP FIVE: In </w:t>
      </w:r>
      <w:r w:rsidR="000D4571">
        <w:t>Box</w:t>
      </w:r>
      <w:r w:rsidR="00986CD5">
        <w:t xml:space="preserve"> 7</w:t>
      </w:r>
      <w:r w:rsidR="00634EEE">
        <w:t xml:space="preserve">, </w:t>
      </w:r>
      <w:r w:rsidR="00A45DB1">
        <w:t>enter the Number of Members Who Received this Service.</w:t>
      </w:r>
    </w:p>
    <w:p w14:paraId="46FED8DB" w14:textId="29595758" w:rsidR="00634EEE" w:rsidRDefault="00634EEE" w:rsidP="00DC7C3D">
      <w:pPr>
        <w:spacing w:before="240" w:after="240"/>
      </w:pPr>
      <w:r>
        <w:t xml:space="preserve">STEP </w:t>
      </w:r>
      <w:r w:rsidR="00AE1F16">
        <w:t>SIX</w:t>
      </w:r>
      <w:r>
        <w:t xml:space="preserve">: In </w:t>
      </w:r>
      <w:r w:rsidR="000D4571">
        <w:t>Box</w:t>
      </w:r>
      <w:r w:rsidR="00986CD5">
        <w:t xml:space="preserve"> 8</w:t>
      </w:r>
      <w:r>
        <w:t xml:space="preserve">, </w:t>
      </w:r>
      <w:r w:rsidR="00A45DB1">
        <w:t xml:space="preserve">enter the Number of Members Who Received </w:t>
      </w:r>
      <w:r w:rsidR="00087E1D">
        <w:t>Low-Value</w:t>
      </w:r>
      <w:r w:rsidR="00A45DB1">
        <w:t xml:space="preserve"> Care for this Service.</w:t>
      </w:r>
    </w:p>
    <w:p w14:paraId="39D215D7" w14:textId="6B3D8419" w:rsidR="00A45DB1" w:rsidRDefault="00AE1F16" w:rsidP="00DC7C3D">
      <w:pPr>
        <w:spacing w:before="240" w:after="240"/>
      </w:pPr>
      <w:r>
        <w:t>STEP SEVEN</w:t>
      </w:r>
      <w:r w:rsidR="00634EEE">
        <w:t>:</w:t>
      </w:r>
      <w:r>
        <w:t xml:space="preserve"> In </w:t>
      </w:r>
      <w:r w:rsidR="000D4571">
        <w:t>Box</w:t>
      </w:r>
      <w:r w:rsidR="00986CD5">
        <w:t xml:space="preserve"> 9</w:t>
      </w:r>
      <w:r w:rsidR="00A45DB1">
        <w:t xml:space="preserve">, enter </w:t>
      </w:r>
      <w:r w:rsidRPr="00CA248E">
        <w:t xml:space="preserve">the </w:t>
      </w:r>
      <w:r w:rsidR="000964DE" w:rsidRPr="00CA248E">
        <w:t>Unit</w:t>
      </w:r>
      <w:r w:rsidR="00ED39BB" w:rsidRPr="00CA248E">
        <w:t xml:space="preserve"> </w:t>
      </w:r>
      <w:r w:rsidR="0042760D" w:rsidRPr="00CA248E">
        <w:t xml:space="preserve">(Proxy) </w:t>
      </w:r>
      <w:r w:rsidR="00ED39BB" w:rsidRPr="00CA248E">
        <w:t>Cost of Service</w:t>
      </w:r>
      <w:r w:rsidR="00A45DB1" w:rsidRPr="00CA248E">
        <w:t>.</w:t>
      </w:r>
      <w:r w:rsidR="00634EEE">
        <w:t xml:space="preserve"> </w:t>
      </w:r>
    </w:p>
    <w:p w14:paraId="4B9CA023" w14:textId="78A869D2" w:rsidR="00634EEE" w:rsidRDefault="00AE1F16" w:rsidP="00DC7C3D">
      <w:pPr>
        <w:spacing w:before="240" w:after="240"/>
      </w:pPr>
      <w:r>
        <w:t xml:space="preserve">STEP EIGHT: In </w:t>
      </w:r>
      <w:r w:rsidR="000D4571">
        <w:t>Box</w:t>
      </w:r>
      <w:r w:rsidR="00986CD5">
        <w:t xml:space="preserve"> 10</w:t>
      </w:r>
      <w:r w:rsidR="00634EEE">
        <w:t>,</w:t>
      </w:r>
      <w:r w:rsidR="00634EEE" w:rsidRPr="00634EEE">
        <w:t xml:space="preserve"> </w:t>
      </w:r>
      <w:r w:rsidR="00644E6D">
        <w:t xml:space="preserve">enter </w:t>
      </w:r>
      <w:r w:rsidR="00CA248E">
        <w:t>the Tota</w:t>
      </w:r>
      <w:r w:rsidR="00496AFE">
        <w:t>l (Proxy) Cost of</w:t>
      </w:r>
      <w:r w:rsidR="00CA248E">
        <w:t xml:space="preserve"> Serv</w:t>
      </w:r>
      <w:r w:rsidR="00644E6D">
        <w:t>ices.</w:t>
      </w:r>
    </w:p>
    <w:p w14:paraId="3F223DA4" w14:textId="79F7B3C3" w:rsidR="0029028A" w:rsidRDefault="00986CD5" w:rsidP="00DC7C3D">
      <w:pPr>
        <w:spacing w:before="240" w:after="240"/>
      </w:pPr>
      <w:r>
        <w:t>STEP NINE: C</w:t>
      </w:r>
      <w:r w:rsidR="005337BA">
        <w:t>lick on</w:t>
      </w:r>
      <w:r w:rsidR="00B8508A">
        <w:t xml:space="preserve"> </w:t>
      </w:r>
      <w:r w:rsidR="0050700F">
        <w:t xml:space="preserve">the </w:t>
      </w:r>
      <w:r w:rsidR="0029028A" w:rsidRPr="007512B3">
        <w:rPr>
          <w:b/>
        </w:rPr>
        <w:t>Add Service</w:t>
      </w:r>
      <w:r w:rsidR="0029028A">
        <w:t xml:space="preserve"> </w:t>
      </w:r>
      <w:r w:rsidR="0050700F">
        <w:t>button</w:t>
      </w:r>
      <w:r w:rsidR="0029028A">
        <w:t xml:space="preserve"> to add another service to </w:t>
      </w:r>
      <w:r w:rsidR="00504D03">
        <w:t xml:space="preserve">the </w:t>
      </w:r>
      <w:r w:rsidR="0029028A">
        <w:t xml:space="preserve">visualization. Repeat STEPS 3 through 8. </w:t>
      </w:r>
      <w:r w:rsidR="00500745">
        <w:t>As</w:t>
      </w:r>
      <w:r w:rsidR="0029028A">
        <w:t xml:space="preserve"> many services as</w:t>
      </w:r>
      <w:r w:rsidR="00500745">
        <w:t xml:space="preserve"> are</w:t>
      </w:r>
      <w:r w:rsidR="0029028A">
        <w:t xml:space="preserve"> need</w:t>
      </w:r>
      <w:r w:rsidR="00500745">
        <w:t>ed can be added</w:t>
      </w:r>
      <w:r w:rsidR="0029028A">
        <w:t xml:space="preserve">. </w:t>
      </w:r>
    </w:p>
    <w:p w14:paraId="1BD8BE16" w14:textId="11321E68" w:rsidR="0029028A" w:rsidRDefault="0029028A" w:rsidP="00DC7C3D">
      <w:pPr>
        <w:spacing w:before="240" w:after="240"/>
      </w:pPr>
      <w:r>
        <w:t xml:space="preserve">Note: If you do not want to add a service, </w:t>
      </w:r>
      <w:r w:rsidR="00DC7169">
        <w:t xml:space="preserve">go </w:t>
      </w:r>
      <w:r>
        <w:t>to STEP TEN to add a year. If you do not want to add another year, skip to STEP ELEVEN to calculate your visuals.</w:t>
      </w:r>
    </w:p>
    <w:p w14:paraId="46B5379D" w14:textId="173EE59F" w:rsidR="0029028A" w:rsidRDefault="00BD4995" w:rsidP="00CD0764">
      <w:pPr>
        <w:spacing w:before="240" w:after="240"/>
      </w:pPr>
      <w:r>
        <w:t>STEP TEN: C</w:t>
      </w:r>
      <w:r w:rsidR="00D0596B">
        <w:t>lick on</w:t>
      </w:r>
      <w:r w:rsidR="008D43A2">
        <w:t xml:space="preserve"> </w:t>
      </w:r>
      <w:r w:rsidR="0034575F">
        <w:t xml:space="preserve">the </w:t>
      </w:r>
      <w:r w:rsidR="0029028A" w:rsidRPr="007512B3">
        <w:rPr>
          <w:b/>
        </w:rPr>
        <w:t>Add Year</w:t>
      </w:r>
      <w:r w:rsidR="0029028A">
        <w:t xml:space="preserve"> </w:t>
      </w:r>
      <w:r w:rsidR="0034575F">
        <w:t xml:space="preserve">button </w:t>
      </w:r>
      <w:r w:rsidR="0029028A">
        <w:t xml:space="preserve">to add another year to </w:t>
      </w:r>
      <w:r w:rsidR="0060708B">
        <w:t xml:space="preserve">the </w:t>
      </w:r>
      <w:r w:rsidR="0029028A">
        <w:t xml:space="preserve">visualization. You will only be </w:t>
      </w:r>
      <w:r w:rsidR="009B5CEE">
        <w:t xml:space="preserve">allowed </w:t>
      </w:r>
      <w:r w:rsidR="0029028A">
        <w:t>to exam</w:t>
      </w:r>
      <w:r w:rsidR="00E176DD">
        <w:t>ine</w:t>
      </w:r>
      <w:r w:rsidR="0029028A">
        <w:t xml:space="preserve"> the same Category and Distinct </w:t>
      </w:r>
      <w:r w:rsidR="00087E1D">
        <w:t>Low-Value</w:t>
      </w:r>
      <w:r w:rsidR="0029028A">
        <w:t xml:space="preserve"> Care Service(s) that you included in </w:t>
      </w:r>
      <w:r w:rsidR="0004402D">
        <w:t xml:space="preserve">the </w:t>
      </w:r>
      <w:r w:rsidR="0029028A">
        <w:t xml:space="preserve">first year. </w:t>
      </w:r>
      <w:r w:rsidR="00E87086">
        <w:t xml:space="preserve">Repeat STEPS 3 through 8 for each of the Distinct </w:t>
      </w:r>
      <w:r w:rsidR="00087E1D">
        <w:t>Low-Value</w:t>
      </w:r>
      <w:r w:rsidR="00E87086">
        <w:t xml:space="preserve"> Care Service(s) included in </w:t>
      </w:r>
      <w:r w:rsidR="00BA63AB">
        <w:t xml:space="preserve">the </w:t>
      </w:r>
      <w:r w:rsidR="00E87086">
        <w:t>first year.</w:t>
      </w:r>
    </w:p>
    <w:p w14:paraId="25136299" w14:textId="62FBC6EC" w:rsidR="00F20375" w:rsidRDefault="00F20375" w:rsidP="005E7BBC">
      <w:pPr>
        <w:spacing w:before="240" w:after="240"/>
      </w:pPr>
      <w:r>
        <w:t>Repeat STEP TEN to add an additional year.</w:t>
      </w:r>
    </w:p>
    <w:p w14:paraId="4588314E" w14:textId="365D0CB1" w:rsidR="00E87086" w:rsidRDefault="00E87086" w:rsidP="005E7BBC">
      <w:pPr>
        <w:spacing w:before="240" w:after="240"/>
      </w:pPr>
      <w:r>
        <w:t>Note: If you do not want to add an additional year, move to STEP ELEVEN.</w:t>
      </w:r>
    </w:p>
    <w:p w14:paraId="52B8400C" w14:textId="5BD443DC" w:rsidR="00A45DB1" w:rsidRPr="00212F19" w:rsidRDefault="00E87086" w:rsidP="005E7BBC">
      <w:pPr>
        <w:spacing w:before="240" w:after="240"/>
      </w:pPr>
      <w:r>
        <w:t>STEP ELEVEN:</w:t>
      </w:r>
      <w:r w:rsidR="00C70189">
        <w:t xml:space="preserve"> C</w:t>
      </w:r>
      <w:r w:rsidR="00951AE4">
        <w:t xml:space="preserve">lick on </w:t>
      </w:r>
      <w:r w:rsidR="0034575F">
        <w:t xml:space="preserve">the </w:t>
      </w:r>
      <w:r w:rsidR="00B71ECB" w:rsidRPr="007512B3">
        <w:rPr>
          <w:b/>
        </w:rPr>
        <w:t>Calculate</w:t>
      </w:r>
      <w:r w:rsidR="0034575F">
        <w:t xml:space="preserve"> button</w:t>
      </w:r>
      <w:r w:rsidR="00B71ECB">
        <w:t>.</w:t>
      </w:r>
    </w:p>
    <w:p w14:paraId="017DE454" w14:textId="04986E02" w:rsidR="00570F2D" w:rsidRDefault="00570F2D" w:rsidP="00CC38B3"/>
    <w:p w14:paraId="691FDBE9" w14:textId="58D78D63" w:rsidR="00B71ECB" w:rsidRDefault="00B71ECB" w:rsidP="00CC38B3">
      <w:pPr>
        <w:sectPr w:rsidR="00B71ECB" w:rsidSect="00CF078B">
          <w:headerReference w:type="first" r:id="rId20"/>
          <w:footerReference w:type="first" r:id="rId21"/>
          <w:pgSz w:w="12240" w:h="15840" w:code="1"/>
          <w:pgMar w:top="1440" w:right="1440" w:bottom="1440" w:left="1440" w:header="576" w:footer="432" w:gutter="0"/>
          <w:pgNumType w:start="1"/>
          <w:cols w:space="720"/>
          <w:titlePg/>
          <w:docGrid w:linePitch="326"/>
        </w:sectPr>
      </w:pPr>
    </w:p>
    <w:p w14:paraId="070FC8FF" w14:textId="30BE6AF5" w:rsidR="005D69A1" w:rsidRDefault="005D69A1" w:rsidP="00CC38B3">
      <w:r>
        <w:lastRenderedPageBreak/>
        <w:t xml:space="preserve">Figure </w:t>
      </w:r>
      <w:r w:rsidR="00CE2BD5">
        <w:t>2</w:t>
      </w:r>
      <w:r w:rsidR="00776D16">
        <w:t xml:space="preserve">: </w:t>
      </w:r>
      <w:r w:rsidR="00087E1D">
        <w:t>Low-Value</w:t>
      </w:r>
      <w:r w:rsidR="005A7AF4">
        <w:t xml:space="preserve"> Care</w:t>
      </w:r>
      <w:r w:rsidR="00776D16">
        <w:t xml:space="preserve"> Visualizer</w:t>
      </w:r>
      <w:r w:rsidR="00327575">
        <w:t>: Input Page</w:t>
      </w:r>
    </w:p>
    <w:p w14:paraId="039E8754" w14:textId="41AFC612" w:rsidR="00B1794F" w:rsidRDefault="00986CD5" w:rsidP="00CC38B3">
      <w:r w:rsidRPr="00986CD5">
        <w:drawing>
          <wp:inline distT="0" distB="0" distL="0" distR="0" wp14:anchorId="0F4E7044" wp14:editId="7608CF1E">
            <wp:extent cx="8362950" cy="47041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91125" cy="47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4FB546E9" w14:textId="3E6E8154" w:rsidR="00B71ECB" w:rsidRDefault="00B71ECB" w:rsidP="00CC38B3"/>
    <w:p w14:paraId="5EAA8058" w14:textId="6A8EA2CC" w:rsidR="00B71ECB" w:rsidRDefault="00B71ECB" w:rsidP="00CC38B3">
      <w:pPr>
        <w:sectPr w:rsidR="00B71ECB" w:rsidSect="00DB6C14">
          <w:footerReference w:type="first" r:id="rId23"/>
          <w:pgSz w:w="15840" w:h="12240" w:orient="landscape" w:code="1"/>
          <w:pgMar w:top="1440" w:right="1440" w:bottom="1440" w:left="1440" w:header="576" w:footer="432" w:gutter="0"/>
          <w:cols w:space="720"/>
          <w:titlePg/>
          <w:docGrid w:linePitch="326"/>
        </w:sectPr>
      </w:pPr>
    </w:p>
    <w:p w14:paraId="31FC52F6" w14:textId="63CFC7FE" w:rsidR="003D0DF4" w:rsidRDefault="003D0DF4" w:rsidP="003D0DF4">
      <w:pPr>
        <w:pStyle w:val="Heading1"/>
        <w:numPr>
          <w:ilvl w:val="0"/>
          <w:numId w:val="0"/>
        </w:numPr>
        <w:tabs>
          <w:tab w:val="clear" w:pos="907"/>
          <w:tab w:val="left" w:pos="900"/>
        </w:tabs>
      </w:pPr>
    </w:p>
    <w:p w14:paraId="0269B4AB" w14:textId="77777777" w:rsidR="00037609" w:rsidRDefault="00037609" w:rsidP="00037609">
      <w:pPr>
        <w:pStyle w:val="Heading1"/>
        <w:numPr>
          <w:ilvl w:val="0"/>
          <w:numId w:val="10"/>
        </w:numPr>
        <w:tabs>
          <w:tab w:val="clear" w:pos="907"/>
          <w:tab w:val="left" w:pos="900"/>
        </w:tabs>
        <w:spacing w:before="240"/>
        <w:ind w:left="900" w:hanging="900"/>
      </w:pPr>
      <w:bookmarkStart w:id="10" w:name="_Toc26254309"/>
      <w:r>
        <w:t>Aggregate Results</w:t>
      </w:r>
      <w:bookmarkEnd w:id="10"/>
    </w:p>
    <w:p w14:paraId="2C44AF48" w14:textId="283E07C5" w:rsidR="00037609" w:rsidRDefault="00037609" w:rsidP="00037609">
      <w:pPr>
        <w:spacing w:before="240" w:after="240"/>
      </w:pPr>
      <w:r>
        <w:t xml:space="preserve">After clicking on </w:t>
      </w:r>
      <w:r w:rsidRPr="00037609">
        <w:rPr>
          <w:b/>
        </w:rPr>
        <w:t>Calculate or Upload</w:t>
      </w:r>
      <w:r>
        <w:t xml:space="preserve">, you will be redirected to the </w:t>
      </w:r>
      <w:r w:rsidR="005C0977">
        <w:t xml:space="preserve">AGGREGATE </w:t>
      </w:r>
      <w:r>
        <w:t>RESULTS p</w:t>
      </w:r>
      <w:r w:rsidR="00776D16">
        <w:t>age. This page of the Low-Value Care Visualizer</w:t>
      </w:r>
      <w:r>
        <w:t xml:space="preserve"> </w:t>
      </w:r>
      <w:r w:rsidR="00540F6A">
        <w:t>displays</w:t>
      </w:r>
      <w:r>
        <w:t xml:space="preserve"> visuals for all reported services for all time periods entered on the main DATA INPUT page. </w:t>
      </w:r>
    </w:p>
    <w:p w14:paraId="6205289C" w14:textId="4193D8AC" w:rsidR="00037609" w:rsidRDefault="00037609" w:rsidP="00037609">
      <w:pPr>
        <w:pStyle w:val="Heading2"/>
        <w:numPr>
          <w:ilvl w:val="0"/>
          <w:numId w:val="0"/>
        </w:numPr>
        <w:spacing w:before="240" w:after="160"/>
      </w:pPr>
      <w:bookmarkStart w:id="11" w:name="_Toc26254310"/>
      <w:r>
        <w:t>3.1</w:t>
      </w:r>
      <w:r>
        <w:tab/>
        <w:t>% of low-value care</w:t>
      </w:r>
      <w:bookmarkEnd w:id="11"/>
    </w:p>
    <w:p w14:paraId="7AF3D624" w14:textId="598858BC" w:rsidR="00037609" w:rsidRDefault="00037609" w:rsidP="00037609">
      <w:pPr>
        <w:spacing w:before="160" w:after="240"/>
      </w:pPr>
      <w:r>
        <w:t>This visualization shows the total percentage of members receiving any of the low-value care services entered on the main DATA INPUT p</w:t>
      </w:r>
      <w:r w:rsidR="00B61169">
        <w:t>age. See Figure 3</w:t>
      </w:r>
      <w:r>
        <w:t xml:space="preserve">, Box 1. </w:t>
      </w:r>
    </w:p>
    <w:p w14:paraId="776B0B60" w14:textId="2B877662" w:rsidR="00037609" w:rsidRDefault="00037609" w:rsidP="00037609">
      <w:pPr>
        <w:pStyle w:val="Heading2"/>
        <w:numPr>
          <w:ilvl w:val="0"/>
          <w:numId w:val="0"/>
        </w:numPr>
        <w:spacing w:before="240" w:after="160"/>
      </w:pPr>
      <w:bookmarkStart w:id="12" w:name="_Toc26254311"/>
      <w:r>
        <w:t>3.2</w:t>
      </w:r>
      <w:r>
        <w:tab/>
        <w:t>% of total service costs likely low value</w:t>
      </w:r>
      <w:bookmarkEnd w:id="12"/>
    </w:p>
    <w:p w14:paraId="60A05C15" w14:textId="6EBCD4E6" w:rsidR="00037609" w:rsidRDefault="00037609" w:rsidP="00037609">
      <w:pPr>
        <w:spacing w:before="160" w:after="240"/>
      </w:pPr>
      <w:r>
        <w:t xml:space="preserve">This visualization </w:t>
      </w:r>
      <w:r w:rsidR="00A83ADD">
        <w:t xml:space="preserve">displays the </w:t>
      </w:r>
      <w:r>
        <w:t>percentage of total overall costs that are attributed to likely low-value care, for all services entered on the ma</w:t>
      </w:r>
      <w:r w:rsidR="00B61169">
        <w:t>in DATA INPUT page. See Figure 3</w:t>
      </w:r>
      <w:r>
        <w:t>, Box 2.</w:t>
      </w:r>
    </w:p>
    <w:p w14:paraId="02F9755D" w14:textId="15BFF527" w:rsidR="00037609" w:rsidRDefault="00037609" w:rsidP="00037609">
      <w:pPr>
        <w:pStyle w:val="Heading2"/>
        <w:numPr>
          <w:ilvl w:val="0"/>
          <w:numId w:val="0"/>
        </w:numPr>
        <w:spacing w:before="240" w:after="160"/>
      </w:pPr>
      <w:bookmarkStart w:id="13" w:name="_Toc26254312"/>
      <w:r>
        <w:t>3.3</w:t>
      </w:r>
      <w:r>
        <w:tab/>
        <w:t>Demographics</w:t>
      </w:r>
      <w:bookmarkEnd w:id="13"/>
    </w:p>
    <w:p w14:paraId="37181B32" w14:textId="79AEE8C7" w:rsidR="00037609" w:rsidRDefault="00037609" w:rsidP="00037609">
      <w:pPr>
        <w:spacing w:before="160" w:after="160"/>
      </w:pPr>
      <w:r>
        <w:t>The demographics Box on the AGGREGATE page shows information about the members of the dataset, including their total number, median age, gender by percentage, numbers</w:t>
      </w:r>
      <w:r w:rsidR="00B61169">
        <w:t xml:space="preserve"> by insurance type. See Figure 4</w:t>
      </w:r>
      <w:r>
        <w:t>, Box 3.</w:t>
      </w:r>
    </w:p>
    <w:p w14:paraId="5FAB823B" w14:textId="7A4B752A" w:rsidR="00037609" w:rsidRDefault="00776D16" w:rsidP="00037609">
      <w:pPr>
        <w:pStyle w:val="Heading2"/>
        <w:numPr>
          <w:ilvl w:val="0"/>
          <w:numId w:val="0"/>
        </w:numPr>
        <w:spacing w:before="240" w:after="160"/>
      </w:pPr>
      <w:bookmarkStart w:id="14" w:name="_Toc26254313"/>
      <w:r>
        <w:t>3.3</w:t>
      </w:r>
      <w:r>
        <w:tab/>
      </w:r>
      <w:r w:rsidR="00037609">
        <w:t>Bar Chart</w:t>
      </w:r>
      <w:bookmarkEnd w:id="14"/>
    </w:p>
    <w:p w14:paraId="68D478F0" w14:textId="5D406E91" w:rsidR="00037609" w:rsidRDefault="00776D16" w:rsidP="00037609">
      <w:r>
        <w:t>The</w:t>
      </w:r>
      <w:r w:rsidR="00037609">
        <w:t xml:space="preserve"> bar chart on the Aggregate Results page </w:t>
      </w:r>
      <w:r w:rsidR="00641809">
        <w:t>displays</w:t>
      </w:r>
      <w:r w:rsidR="00037609">
        <w:t xml:space="preserve"> the top 5 costliest low</w:t>
      </w:r>
      <w:r w:rsidR="20444CF8">
        <w:t>-</w:t>
      </w:r>
      <w:r w:rsidR="00B61169">
        <w:t>value care service</w:t>
      </w:r>
      <w:r w:rsidR="00641809">
        <w:t>s</w:t>
      </w:r>
      <w:r w:rsidR="00B61169">
        <w:t>. See Figure 4</w:t>
      </w:r>
      <w:r w:rsidR="00037609">
        <w:t>, Box 4.</w:t>
      </w:r>
      <w:r w:rsidR="00EB283B">
        <w:t xml:space="preserve"> A cross-walk of the short identifiers and the long descriptions can be found at the end of this User Guide in Appendix A. </w:t>
      </w:r>
    </w:p>
    <w:p w14:paraId="225F3EED" w14:textId="77777777" w:rsidR="00EB283B" w:rsidRPr="00037609" w:rsidRDefault="00EB283B" w:rsidP="00037609"/>
    <w:p w14:paraId="0623F597" w14:textId="3AFDC1B2" w:rsidR="00037609" w:rsidRDefault="00037609" w:rsidP="00037609">
      <w:pPr>
        <w:spacing w:before="160" w:after="160"/>
      </w:pPr>
    </w:p>
    <w:p w14:paraId="33FC9AF6" w14:textId="7EE49035" w:rsidR="00EB283B" w:rsidRDefault="00EB283B" w:rsidP="00037609">
      <w:pPr>
        <w:spacing w:before="160" w:after="160"/>
      </w:pPr>
    </w:p>
    <w:p w14:paraId="217D2C2E" w14:textId="0DCF5B32" w:rsidR="000878B3" w:rsidRDefault="000878B3" w:rsidP="00037609">
      <w:pPr>
        <w:spacing w:before="160" w:after="160"/>
      </w:pPr>
    </w:p>
    <w:p w14:paraId="66EA35A0" w14:textId="42181843" w:rsidR="000878B3" w:rsidRDefault="000878B3" w:rsidP="00037609">
      <w:pPr>
        <w:spacing w:before="160" w:after="160"/>
      </w:pPr>
    </w:p>
    <w:p w14:paraId="316793B7" w14:textId="77777777" w:rsidR="000878B3" w:rsidRDefault="000878B3" w:rsidP="00037609">
      <w:pPr>
        <w:spacing w:before="160" w:after="160"/>
      </w:pPr>
    </w:p>
    <w:p w14:paraId="12CB02A0" w14:textId="11307E15" w:rsidR="00EB283B" w:rsidRDefault="00EB283B" w:rsidP="00037609">
      <w:pPr>
        <w:spacing w:before="160" w:after="160"/>
      </w:pPr>
    </w:p>
    <w:p w14:paraId="0C61A9D3" w14:textId="5F0092B3" w:rsidR="00EB283B" w:rsidRDefault="00EB283B" w:rsidP="00037609">
      <w:pPr>
        <w:spacing w:before="160" w:after="160"/>
      </w:pPr>
    </w:p>
    <w:p w14:paraId="3408B345" w14:textId="77777777" w:rsidR="00655877" w:rsidRDefault="00655877" w:rsidP="00037609">
      <w:pPr>
        <w:spacing w:before="160" w:after="160"/>
      </w:pPr>
    </w:p>
    <w:p w14:paraId="766B8E6F" w14:textId="17443C20" w:rsidR="00EB283B" w:rsidRDefault="00EB283B" w:rsidP="00037609">
      <w:pPr>
        <w:spacing w:before="160" w:after="160"/>
      </w:pPr>
    </w:p>
    <w:p w14:paraId="2FC35E95" w14:textId="77777777" w:rsidR="00EB283B" w:rsidRDefault="00EB283B" w:rsidP="00037609">
      <w:pPr>
        <w:spacing w:before="160" w:after="160"/>
      </w:pPr>
    </w:p>
    <w:p w14:paraId="1EC7C2B1" w14:textId="3F25C391" w:rsidR="00037609" w:rsidRDefault="00037609" w:rsidP="00037609">
      <w:r>
        <w:t xml:space="preserve">Figure </w:t>
      </w:r>
      <w:r w:rsidR="00B61169">
        <w:t>3</w:t>
      </w:r>
      <w:r>
        <w:t xml:space="preserve">. </w:t>
      </w:r>
      <w:r w:rsidR="00776D16">
        <w:t>Low-Value Care Visualizer</w:t>
      </w:r>
      <w:r>
        <w:t>: Aggregate Page</w:t>
      </w:r>
    </w:p>
    <w:p w14:paraId="4F3E296B" w14:textId="3D368640" w:rsidR="00037609" w:rsidRDefault="000878B3" w:rsidP="00037609">
      <w:pPr>
        <w:spacing w:before="160" w:after="160"/>
      </w:pPr>
      <w:r w:rsidRPr="000878B3">
        <w:rPr>
          <w:noProof/>
        </w:rPr>
        <w:drawing>
          <wp:inline distT="0" distB="0" distL="0" distR="0" wp14:anchorId="6FC914BF" wp14:editId="52B4D88E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8FF8" w14:textId="2B46DF42" w:rsidR="003E0D2D" w:rsidRDefault="003E0D2D" w:rsidP="00037609">
      <w:pPr>
        <w:spacing w:before="160" w:after="160"/>
      </w:pPr>
    </w:p>
    <w:p w14:paraId="7D412C13" w14:textId="0BDEA9FD" w:rsidR="003E0D2D" w:rsidRDefault="00B61169" w:rsidP="003E0D2D">
      <w:r>
        <w:t>Figure 4</w:t>
      </w:r>
      <w:r w:rsidR="003E0D2D">
        <w:t xml:space="preserve">. </w:t>
      </w:r>
      <w:r w:rsidR="00776D16">
        <w:t>Low-Value Care Visualizer:</w:t>
      </w:r>
      <w:r w:rsidR="003E0D2D">
        <w:t xml:space="preserve"> Aggregate Page </w:t>
      </w:r>
      <w:r w:rsidR="00A83ADD">
        <w:t>(</w:t>
      </w:r>
      <w:r w:rsidR="003E0D2D">
        <w:t>Continue</w:t>
      </w:r>
      <w:r w:rsidR="00A83ADD">
        <w:t>d)</w:t>
      </w:r>
    </w:p>
    <w:p w14:paraId="7C483A3E" w14:textId="180B47C9" w:rsidR="003E0D2D" w:rsidRDefault="00655877" w:rsidP="003E0D2D">
      <w:r w:rsidRPr="00655877">
        <w:rPr>
          <w:noProof/>
        </w:rPr>
        <w:drawing>
          <wp:inline distT="0" distB="0" distL="0" distR="0" wp14:anchorId="03CDBB19" wp14:editId="071C4B23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A95D" w14:textId="77777777" w:rsidR="003E0D2D" w:rsidRDefault="003E0D2D" w:rsidP="00037609">
      <w:pPr>
        <w:spacing w:before="160" w:after="160"/>
      </w:pPr>
    </w:p>
    <w:p w14:paraId="16CD15E9" w14:textId="77777777" w:rsidR="00037609" w:rsidRPr="003D0DF4" w:rsidRDefault="00037609" w:rsidP="003D0DF4"/>
    <w:p w14:paraId="3966A10B" w14:textId="2BBDF8BE" w:rsidR="0027144C" w:rsidRDefault="003A35BE" w:rsidP="00A4324E">
      <w:pPr>
        <w:pStyle w:val="Heading1"/>
        <w:numPr>
          <w:ilvl w:val="0"/>
          <w:numId w:val="10"/>
        </w:numPr>
        <w:tabs>
          <w:tab w:val="clear" w:pos="907"/>
          <w:tab w:val="left" w:pos="900"/>
        </w:tabs>
        <w:ind w:left="900" w:hanging="900"/>
      </w:pPr>
      <w:bookmarkStart w:id="15" w:name="_Toc26254314"/>
      <w:r>
        <w:t xml:space="preserve">Individual </w:t>
      </w:r>
      <w:r w:rsidR="00723BD2">
        <w:t>Results</w:t>
      </w:r>
      <w:bookmarkEnd w:id="15"/>
    </w:p>
    <w:p w14:paraId="0BED4D38" w14:textId="2407D833" w:rsidR="00570F2D" w:rsidRDefault="00037609" w:rsidP="00DA5D49">
      <w:pPr>
        <w:pStyle w:val="Heading2"/>
        <w:numPr>
          <w:ilvl w:val="0"/>
          <w:numId w:val="0"/>
        </w:numPr>
        <w:spacing w:before="240" w:after="160"/>
      </w:pPr>
      <w:bookmarkStart w:id="16" w:name="_Toc26254315"/>
      <w:r>
        <w:t>4</w:t>
      </w:r>
      <w:r w:rsidR="00082E55">
        <w:t xml:space="preserve">.1 </w:t>
      </w:r>
      <w:r w:rsidR="00082E55">
        <w:tab/>
      </w:r>
      <w:r w:rsidR="00C10A95">
        <w:t>Select service</w:t>
      </w:r>
      <w:bookmarkEnd w:id="16"/>
    </w:p>
    <w:p w14:paraId="59DD39AF" w14:textId="2D22B750" w:rsidR="00C10A95" w:rsidRDefault="00E0799B" w:rsidP="00252AC5">
      <w:pPr>
        <w:spacing w:before="160" w:after="240"/>
      </w:pPr>
      <w:r>
        <w:t xml:space="preserve">If </w:t>
      </w:r>
      <w:r w:rsidR="001A188D">
        <w:t>the user has</w:t>
      </w:r>
      <w:r w:rsidR="001D493B">
        <w:t xml:space="preserve"> data for more than one service on the input screen, the individual results</w:t>
      </w:r>
      <w:r w:rsidR="00FD21C8">
        <w:t xml:space="preserve"> will be</w:t>
      </w:r>
      <w:r w:rsidR="001D493B">
        <w:t xml:space="preserve"> </w:t>
      </w:r>
      <w:r w:rsidR="00804693">
        <w:t xml:space="preserve">displayed </w:t>
      </w:r>
      <w:r w:rsidR="001D493B">
        <w:t xml:space="preserve">on the </w:t>
      </w:r>
      <w:r>
        <w:t xml:space="preserve">INDIVIDUAL </w:t>
      </w:r>
      <w:r w:rsidR="001D493B">
        <w:t>RESULTS page. Under Select Service</w:t>
      </w:r>
      <w:r w:rsidR="008529A0">
        <w:t>,</w:t>
      </w:r>
      <w:r w:rsidR="001D493B">
        <w:t xml:space="preserve"> select which service </w:t>
      </w:r>
      <w:r w:rsidR="00FD21C8">
        <w:t>to be</w:t>
      </w:r>
      <w:r w:rsidR="001D493B">
        <w:t xml:space="preserve"> visualiz</w:t>
      </w:r>
      <w:r w:rsidR="00FD21C8">
        <w:t>ed</w:t>
      </w:r>
      <w:r w:rsidR="001D493B">
        <w:t xml:space="preserve"> by clicking the drop-down menu. See </w:t>
      </w:r>
      <w:r w:rsidR="00B61169">
        <w:t>Figure 5</w:t>
      </w:r>
      <w:r w:rsidR="00E81B75">
        <w:t xml:space="preserve">, </w:t>
      </w:r>
      <w:r w:rsidR="001D493B">
        <w:t>Box 1.</w:t>
      </w:r>
    </w:p>
    <w:p w14:paraId="1658AF3B" w14:textId="282E6072" w:rsidR="0027144C" w:rsidRDefault="00037609" w:rsidP="00717507">
      <w:pPr>
        <w:pStyle w:val="Heading2"/>
        <w:numPr>
          <w:ilvl w:val="0"/>
          <w:numId w:val="0"/>
        </w:numPr>
        <w:spacing w:before="240" w:after="160"/>
      </w:pPr>
      <w:bookmarkStart w:id="17" w:name="_Toc26254316"/>
      <w:r>
        <w:t>4</w:t>
      </w:r>
      <w:r w:rsidR="00082E55">
        <w:t xml:space="preserve">.2 </w:t>
      </w:r>
      <w:r w:rsidR="00082E55">
        <w:tab/>
        <w:t xml:space="preserve">detailed description of </w:t>
      </w:r>
      <w:r w:rsidR="001D493B">
        <w:t xml:space="preserve">results page </w:t>
      </w:r>
      <w:r w:rsidR="00082E55">
        <w:t>function</w:t>
      </w:r>
      <w:r w:rsidR="001D493B">
        <w:t>s</w:t>
      </w:r>
      <w:bookmarkEnd w:id="17"/>
    </w:p>
    <w:p w14:paraId="634720AE" w14:textId="27DF4FCE" w:rsidR="0027144C" w:rsidRDefault="008E7172" w:rsidP="0085240F">
      <w:pPr>
        <w:spacing w:before="160" w:after="240"/>
      </w:pPr>
      <w:r>
        <w:t xml:space="preserve">The RESULTS page </w:t>
      </w:r>
      <w:r w:rsidR="00545225">
        <w:t>displays</w:t>
      </w:r>
      <w:r>
        <w:t xml:space="preserve"> each individual service and the </w:t>
      </w:r>
      <w:r w:rsidR="00167710">
        <w:t xml:space="preserve">corresponding </w:t>
      </w:r>
      <w:r>
        <w:t xml:space="preserve">percentage of </w:t>
      </w:r>
      <w:r w:rsidR="002F200C">
        <w:t>low-value</w:t>
      </w:r>
      <w:r>
        <w:t xml:space="preserve"> care based on inputs from the main </w:t>
      </w:r>
      <w:r w:rsidR="00390E5F">
        <w:t xml:space="preserve">DATA INPUT </w:t>
      </w:r>
      <w:r>
        <w:t xml:space="preserve">page. </w:t>
      </w:r>
      <w:r w:rsidR="005D6103">
        <w:t>Just b</w:t>
      </w:r>
      <w:r w:rsidR="0008598C">
        <w:t xml:space="preserve">elow the name of the reporting entity, </w:t>
      </w:r>
      <w:r w:rsidR="00B61169">
        <w:t>Figure 5</w:t>
      </w:r>
      <w:r w:rsidR="00106755">
        <w:t xml:space="preserve">, Box 2 shows a </w:t>
      </w:r>
      <w:r w:rsidR="00327575">
        <w:t>detailed description of the</w:t>
      </w:r>
      <w:r w:rsidR="007512B3">
        <w:t xml:space="preserve"> </w:t>
      </w:r>
      <w:r w:rsidR="00327575">
        <w:t xml:space="preserve">service. </w:t>
      </w:r>
    </w:p>
    <w:p w14:paraId="0DC0C743" w14:textId="3C14CDC0" w:rsidR="00D1030F" w:rsidRDefault="00D1030F" w:rsidP="00D1030F">
      <w:pPr>
        <w:pStyle w:val="Heading2"/>
        <w:numPr>
          <w:ilvl w:val="1"/>
          <w:numId w:val="19"/>
        </w:numPr>
        <w:spacing w:before="240" w:after="160"/>
      </w:pPr>
      <w:bookmarkStart w:id="18" w:name="_Toc26254317"/>
      <w:r>
        <w:t>% lvc dollars within selected service: 2016 to 2018</w:t>
      </w:r>
    </w:p>
    <w:p w14:paraId="3B9CD4CA" w14:textId="56E0FB36" w:rsidR="00D1030F" w:rsidRDefault="00D1030F" w:rsidP="00201F5C">
      <w:r>
        <w:t xml:space="preserve">This graph provides a visual of the percentage of </w:t>
      </w:r>
      <w:r w:rsidR="00B61169">
        <w:t xml:space="preserve">the </w:t>
      </w:r>
      <w:r w:rsidR="00201F5C">
        <w:t>low</w:t>
      </w:r>
      <w:r w:rsidR="4D250CD7">
        <w:t>-</w:t>
      </w:r>
      <w:r w:rsidR="00201F5C">
        <w:t xml:space="preserve">value care dollars out of </w:t>
      </w:r>
      <w:r w:rsidR="00B61169">
        <w:t xml:space="preserve">the total </w:t>
      </w:r>
      <w:r w:rsidR="00201F5C">
        <w:t xml:space="preserve">dollars spent on that </w:t>
      </w:r>
      <w:r w:rsidR="3919EBCA">
        <w:t>specific</w:t>
      </w:r>
      <w:r w:rsidR="00B61169">
        <w:t xml:space="preserve"> service</w:t>
      </w:r>
      <w:r w:rsidR="00E52C21">
        <w:t xml:space="preserve"> for all years entered on the main DATA INPUT page</w:t>
      </w:r>
      <w:r w:rsidR="00B61169">
        <w:t>. See Figure 5</w:t>
      </w:r>
      <w:r w:rsidR="00201F5C">
        <w:t>, Box 3.</w:t>
      </w:r>
    </w:p>
    <w:p w14:paraId="630170A7" w14:textId="3954A4EE" w:rsidR="0027144C" w:rsidRDefault="000909A3" w:rsidP="00D1030F">
      <w:pPr>
        <w:pStyle w:val="Heading2"/>
        <w:numPr>
          <w:ilvl w:val="1"/>
          <w:numId w:val="19"/>
        </w:numPr>
        <w:spacing w:before="240" w:after="160"/>
      </w:pPr>
      <w:r>
        <w:t xml:space="preserve">% </w:t>
      </w:r>
      <w:r w:rsidR="00327575">
        <w:t xml:space="preserve">of members </w:t>
      </w:r>
      <w:bookmarkEnd w:id="18"/>
      <w:r w:rsidR="00201F5C">
        <w:t>with selected service that was low value: 2016 to 2018</w:t>
      </w:r>
    </w:p>
    <w:p w14:paraId="494B9993" w14:textId="33ED1D29" w:rsidR="0027144C" w:rsidRDefault="00327575" w:rsidP="002A11F7">
      <w:pPr>
        <w:spacing w:before="160" w:after="240"/>
      </w:pPr>
      <w:r>
        <w:t xml:space="preserve">This graph </w:t>
      </w:r>
      <w:r w:rsidR="00545225">
        <w:t>displays</w:t>
      </w:r>
      <w:r w:rsidR="00E52C21">
        <w:t xml:space="preserve"> the</w:t>
      </w:r>
      <w:r>
        <w:t xml:space="preserve"> members that have received that </w:t>
      </w:r>
      <w:r w:rsidR="00545225">
        <w:t>specific</w:t>
      </w:r>
      <w:r w:rsidR="00E52C21">
        <w:t xml:space="preserve"> service and the percentage of them that were</w:t>
      </w:r>
      <w:r>
        <w:t xml:space="preserve"> </w:t>
      </w:r>
      <w:r w:rsidR="002F200C">
        <w:t>low</w:t>
      </w:r>
      <w:r w:rsidR="6C80DD0D">
        <w:t xml:space="preserve"> </w:t>
      </w:r>
      <w:r w:rsidR="002F200C">
        <w:t>value</w:t>
      </w:r>
      <w:r>
        <w:t xml:space="preserve"> for all years entered </w:t>
      </w:r>
      <w:r w:rsidR="007256CD">
        <w:t xml:space="preserve">on </w:t>
      </w:r>
      <w:r>
        <w:t xml:space="preserve">the main </w:t>
      </w:r>
      <w:r w:rsidR="00FB4AC4">
        <w:t xml:space="preserve">DATA INPUT </w:t>
      </w:r>
      <w:r>
        <w:t xml:space="preserve">page. See </w:t>
      </w:r>
      <w:r w:rsidR="00B61169">
        <w:t>Figure 5</w:t>
      </w:r>
      <w:r w:rsidR="00210690">
        <w:t xml:space="preserve">, </w:t>
      </w:r>
      <w:r w:rsidR="000D4571">
        <w:t>Box</w:t>
      </w:r>
      <w:r w:rsidR="00201F5C">
        <w:t xml:space="preserve"> 4</w:t>
      </w:r>
      <w:r>
        <w:t>.</w:t>
      </w:r>
    </w:p>
    <w:p w14:paraId="0FC486D4" w14:textId="37AB67A5" w:rsidR="0027144C" w:rsidRDefault="005C0F15" w:rsidP="00D1030F">
      <w:pPr>
        <w:pStyle w:val="Heading2"/>
        <w:numPr>
          <w:ilvl w:val="1"/>
          <w:numId w:val="19"/>
        </w:numPr>
        <w:spacing w:before="240" w:after="160"/>
      </w:pPr>
      <w:bookmarkStart w:id="19" w:name="_Toc26254318"/>
      <w:r>
        <w:t xml:space="preserve">% </w:t>
      </w:r>
      <w:r w:rsidR="00327575">
        <w:t xml:space="preserve">of </w:t>
      </w:r>
      <w:bookmarkEnd w:id="19"/>
      <w:r w:rsidR="00201F5C">
        <w:t>select lvc service contributing to total spend: 2016 to 2018</w:t>
      </w:r>
    </w:p>
    <w:p w14:paraId="01752239" w14:textId="722D1A65" w:rsidR="0027144C" w:rsidRDefault="00327575" w:rsidP="008618CF">
      <w:pPr>
        <w:spacing w:before="160" w:after="240"/>
      </w:pPr>
      <w:r>
        <w:t xml:space="preserve">This graph </w:t>
      </w:r>
      <w:r w:rsidR="000A5CCF">
        <w:t>shows</w:t>
      </w:r>
      <w:r>
        <w:t xml:space="preserve"> </w:t>
      </w:r>
      <w:r w:rsidR="00201F5C">
        <w:t>the percentage of</w:t>
      </w:r>
      <w:r w:rsidR="008C49AC">
        <w:t xml:space="preserve"> the</w:t>
      </w:r>
      <w:r w:rsidR="00680F89">
        <w:t xml:space="preserve"> </w:t>
      </w:r>
      <w:r w:rsidR="543DA110">
        <w:t>specific</w:t>
      </w:r>
      <w:r w:rsidR="00680F89">
        <w:t xml:space="preserve"> </w:t>
      </w:r>
      <w:r>
        <w:t>service that is</w:t>
      </w:r>
      <w:r w:rsidR="00A37A0C">
        <w:t xml:space="preserve"> likely low</w:t>
      </w:r>
      <w:r w:rsidR="26871113">
        <w:t xml:space="preserve"> </w:t>
      </w:r>
      <w:r w:rsidR="00A37A0C">
        <w:t>value</w:t>
      </w:r>
      <w:r w:rsidR="00201F5C">
        <w:t xml:space="preserve"> and how it contributes to the total spend</w:t>
      </w:r>
      <w:r w:rsidR="00A37A0C">
        <w:t xml:space="preserve">. </w:t>
      </w:r>
      <w:r w:rsidR="008860FD">
        <w:t xml:space="preserve">It </w:t>
      </w:r>
      <w:r w:rsidR="00A37A0C">
        <w:t>includes</w:t>
      </w:r>
      <w:r w:rsidR="00680F89">
        <w:t xml:space="preserve"> all</w:t>
      </w:r>
      <w:r>
        <w:t xml:space="preserve"> the years entered </w:t>
      </w:r>
      <w:r w:rsidR="0057089D">
        <w:t xml:space="preserve">on </w:t>
      </w:r>
      <w:r>
        <w:t xml:space="preserve">the main </w:t>
      </w:r>
      <w:r w:rsidR="00FB4AC4">
        <w:t xml:space="preserve">DATA INPUT </w:t>
      </w:r>
      <w:r>
        <w:t>page. See</w:t>
      </w:r>
      <w:r w:rsidR="00E40B16">
        <w:t xml:space="preserve"> </w:t>
      </w:r>
      <w:r w:rsidR="00B61169">
        <w:t>Figure 5</w:t>
      </w:r>
      <w:r w:rsidR="007D5EB2">
        <w:t xml:space="preserve">, </w:t>
      </w:r>
      <w:r w:rsidR="000D4571">
        <w:t>Box</w:t>
      </w:r>
      <w:r w:rsidR="00201F5C">
        <w:t xml:space="preserve"> 5</w:t>
      </w:r>
      <w:r>
        <w:t>.</w:t>
      </w:r>
    </w:p>
    <w:p w14:paraId="71D2E338" w14:textId="4263CA9D" w:rsidR="00201F5C" w:rsidRDefault="00201F5C" w:rsidP="008618CF">
      <w:pPr>
        <w:spacing w:before="160" w:after="240"/>
      </w:pPr>
    </w:p>
    <w:p w14:paraId="0960B8D6" w14:textId="5E9FAE60" w:rsidR="00201F5C" w:rsidRDefault="00201F5C" w:rsidP="008618CF">
      <w:pPr>
        <w:spacing w:before="160" w:after="240"/>
      </w:pPr>
    </w:p>
    <w:p w14:paraId="2EF18167" w14:textId="01FE0ECF" w:rsidR="00201F5C" w:rsidRDefault="00201F5C" w:rsidP="008618CF">
      <w:pPr>
        <w:spacing w:before="160" w:after="240"/>
      </w:pPr>
    </w:p>
    <w:p w14:paraId="0A8ACC22" w14:textId="09C5D8EC" w:rsidR="00201F5C" w:rsidRDefault="00201F5C" w:rsidP="008618CF">
      <w:pPr>
        <w:spacing w:before="160" w:after="240"/>
      </w:pPr>
    </w:p>
    <w:p w14:paraId="061F926C" w14:textId="0440E267" w:rsidR="00201F5C" w:rsidRDefault="00201F5C" w:rsidP="008618CF">
      <w:pPr>
        <w:spacing w:before="160" w:after="240"/>
      </w:pPr>
    </w:p>
    <w:p w14:paraId="7A69154A" w14:textId="0F220232" w:rsidR="00327575" w:rsidRPr="00776D16" w:rsidRDefault="00327575" w:rsidP="0027144C">
      <w:r w:rsidRPr="00776D16">
        <w:lastRenderedPageBreak/>
        <w:t xml:space="preserve">Figure </w:t>
      </w:r>
      <w:r w:rsidR="00B61169" w:rsidRPr="00776D16">
        <w:t>5</w:t>
      </w:r>
      <w:r w:rsidR="00776D16">
        <w:t xml:space="preserve">. </w:t>
      </w:r>
      <w:r w:rsidR="00087E1D" w:rsidRPr="00776D16">
        <w:t>Low-Value</w:t>
      </w:r>
      <w:r w:rsidR="005A7AF4" w:rsidRPr="00776D16">
        <w:t xml:space="preserve"> Care</w:t>
      </w:r>
      <w:r w:rsidRPr="00776D16">
        <w:t xml:space="preserve"> </w:t>
      </w:r>
      <w:r w:rsidR="00776D16">
        <w:t>Visualizer:</w:t>
      </w:r>
      <w:r w:rsidRPr="00776D16">
        <w:t xml:space="preserve"> Results Page</w:t>
      </w:r>
    </w:p>
    <w:p w14:paraId="782218FD" w14:textId="6342C0A1" w:rsidR="00327575" w:rsidRDefault="00176AF1" w:rsidP="0027144C">
      <w:r w:rsidRPr="00176AF1">
        <w:rPr>
          <w:noProof/>
        </w:rPr>
        <w:drawing>
          <wp:inline distT="0" distB="0" distL="0" distR="0" wp14:anchorId="12E4D348" wp14:editId="07C61EE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A8D2" w14:textId="0F7A3D50" w:rsidR="0027144C" w:rsidRDefault="00D1030F" w:rsidP="0027144C">
      <w:r w:rsidRPr="00D1030F">
        <w:rPr>
          <w:noProof/>
        </w:rPr>
        <w:drawing>
          <wp:inline distT="0" distB="0" distL="0" distR="0" wp14:anchorId="5F8EDB56" wp14:editId="77D5A402">
            <wp:extent cx="6076950" cy="34182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8079" cy="34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6D66" w14:textId="005FBED2" w:rsidR="00327575" w:rsidRDefault="00327575" w:rsidP="0027144C"/>
    <w:p w14:paraId="74282CD1" w14:textId="32A3FBEB" w:rsidR="00327575" w:rsidRDefault="00327575" w:rsidP="0027144C"/>
    <w:p w14:paraId="58043C03" w14:textId="77777777" w:rsidR="00176AF1" w:rsidRDefault="00176AF1" w:rsidP="0027144C"/>
    <w:p w14:paraId="188F380A" w14:textId="6D502241" w:rsidR="0027144C" w:rsidRDefault="002F200C" w:rsidP="00D1030F">
      <w:pPr>
        <w:pStyle w:val="Heading2"/>
        <w:numPr>
          <w:ilvl w:val="1"/>
          <w:numId w:val="19"/>
        </w:numPr>
        <w:spacing w:before="240" w:after="240"/>
      </w:pPr>
      <w:bookmarkStart w:id="20" w:name="_Toc26254319"/>
      <w:r>
        <w:lastRenderedPageBreak/>
        <w:t>low-value</w:t>
      </w:r>
      <w:r w:rsidR="00680F89">
        <w:t xml:space="preserve"> care totals and trends</w:t>
      </w:r>
      <w:bookmarkEnd w:id="20"/>
    </w:p>
    <w:p w14:paraId="49659C00" w14:textId="2A846B6A" w:rsidR="0027144C" w:rsidRDefault="00680F89" w:rsidP="00AA5EEE">
      <w:pPr>
        <w:spacing w:before="240"/>
      </w:pPr>
      <w:r>
        <w:t xml:space="preserve">In </w:t>
      </w:r>
      <w:r w:rsidR="00B61169">
        <w:t>Figure 6</w:t>
      </w:r>
      <w:r w:rsidR="00DE5350">
        <w:t>, Box 1 on</w:t>
      </w:r>
      <w:r w:rsidR="0042760D">
        <w:t xml:space="preserve"> </w:t>
      </w:r>
      <w:r>
        <w:t xml:space="preserve">the </w:t>
      </w:r>
      <w:r w:rsidR="001E3227">
        <w:t xml:space="preserve">INDIVIDUAL </w:t>
      </w:r>
      <w:r w:rsidR="005A48FF">
        <w:t xml:space="preserve">RESULTS </w:t>
      </w:r>
      <w:r>
        <w:t xml:space="preserve">page, the user will see </w:t>
      </w:r>
      <w:r w:rsidR="001569F7">
        <w:t xml:space="preserve">the </w:t>
      </w:r>
      <w:r>
        <w:t xml:space="preserve">total cost of the </w:t>
      </w:r>
      <w:r w:rsidR="002F200C">
        <w:t>low-value</w:t>
      </w:r>
      <w:r>
        <w:t xml:space="preserve"> serv</w:t>
      </w:r>
      <w:r w:rsidR="00975AD5">
        <w:t xml:space="preserve">ice for all the years entered. </w:t>
      </w:r>
      <w:r>
        <w:t xml:space="preserve">Additionally, the user will see </w:t>
      </w:r>
      <w:r w:rsidR="00F0765E">
        <w:t xml:space="preserve">the </w:t>
      </w:r>
      <w:r>
        <w:t xml:space="preserve">total number of members </w:t>
      </w:r>
      <w:r w:rsidR="00F0765E">
        <w:t xml:space="preserve">who </w:t>
      </w:r>
      <w:r w:rsidR="00D642A2">
        <w:t xml:space="preserve">have received that </w:t>
      </w:r>
      <w:r w:rsidR="00BE2F7D">
        <w:t xml:space="preserve">specific </w:t>
      </w:r>
      <w:r w:rsidR="002F200C">
        <w:t>low-value</w:t>
      </w:r>
      <w:r>
        <w:t xml:space="preserve"> care service</w:t>
      </w:r>
      <w:r w:rsidR="00B93F80">
        <w:t xml:space="preserve"> in</w:t>
      </w:r>
      <w:r>
        <w:t xml:space="preserve"> </w:t>
      </w:r>
      <w:r w:rsidR="003E0D2D">
        <w:t>Figure 5</w:t>
      </w:r>
      <w:r w:rsidR="00444538">
        <w:t>,</w:t>
      </w:r>
      <w:r w:rsidR="00B93F80">
        <w:t xml:space="preserve"> </w:t>
      </w:r>
      <w:r w:rsidR="000D4571">
        <w:t>Box</w:t>
      </w:r>
      <w:r>
        <w:t xml:space="preserve"> 2. </w:t>
      </w:r>
    </w:p>
    <w:p w14:paraId="1FD89E26" w14:textId="36974991" w:rsidR="00680F89" w:rsidRDefault="00B61169" w:rsidP="00AA5EEE">
      <w:pPr>
        <w:spacing w:before="240" w:after="240"/>
      </w:pPr>
      <w:r>
        <w:t>Figure 6</w:t>
      </w:r>
      <w:r w:rsidR="006B419D">
        <w:t xml:space="preserve">, Box 3 shows the </w:t>
      </w:r>
      <w:r w:rsidR="00680F89">
        <w:t>trends graph</w:t>
      </w:r>
      <w:r w:rsidR="00AF6A00">
        <w:t>, which</w:t>
      </w:r>
      <w:r w:rsidR="002650B0">
        <w:t xml:space="preserve"> </w:t>
      </w:r>
      <w:r w:rsidR="00680F89">
        <w:t>identifies the trend</w:t>
      </w:r>
      <w:r w:rsidR="00E92F9E">
        <w:t>s</w:t>
      </w:r>
      <w:r w:rsidR="00680F89">
        <w:t xml:space="preserve"> for the years entered </w:t>
      </w:r>
      <w:r w:rsidR="00C4232D">
        <w:t>o</w:t>
      </w:r>
      <w:r w:rsidR="00680F89">
        <w:t>n t</w:t>
      </w:r>
      <w:r w:rsidR="00D642A2">
        <w:t xml:space="preserve">he main </w:t>
      </w:r>
      <w:r w:rsidR="006F1407">
        <w:t xml:space="preserve">DATA INPUT </w:t>
      </w:r>
      <w:r w:rsidR="00D642A2">
        <w:t>page for that specific</w:t>
      </w:r>
      <w:r w:rsidR="00680F89">
        <w:t xml:space="preserve"> </w:t>
      </w:r>
      <w:r w:rsidR="002F200C">
        <w:t>low-value</w:t>
      </w:r>
      <w:r w:rsidR="00975AD5">
        <w:t xml:space="preserve"> care service. </w:t>
      </w:r>
      <w:r w:rsidR="00680F89">
        <w:t xml:space="preserve">The trends graph can be changed to represent either cost or members by clicking on the graph </w:t>
      </w:r>
      <w:r w:rsidR="00641895">
        <w:t xml:space="preserve">icons </w:t>
      </w:r>
      <w:r w:rsidR="00680F89">
        <w:t>next to the totals</w:t>
      </w:r>
      <w:r w:rsidR="00FD75B8">
        <w:t xml:space="preserve"> in </w:t>
      </w:r>
      <w:r w:rsidR="000D4571">
        <w:t>Box</w:t>
      </w:r>
      <w:r w:rsidR="00201F5C">
        <w:t>es 1 and 2</w:t>
      </w:r>
      <w:r w:rsidR="00680F89">
        <w:t>.</w:t>
      </w:r>
    </w:p>
    <w:p w14:paraId="07A4A818" w14:textId="351979DB" w:rsidR="00680F89" w:rsidRPr="00776D16" w:rsidRDefault="00680F89" w:rsidP="0027144C">
      <w:r w:rsidRPr="00776D16">
        <w:t xml:space="preserve">Figure </w:t>
      </w:r>
      <w:r w:rsidR="00B61169" w:rsidRPr="00776D16">
        <w:t>6</w:t>
      </w:r>
      <w:r w:rsidR="00776D16">
        <w:t xml:space="preserve">. </w:t>
      </w:r>
      <w:r w:rsidR="00087E1D" w:rsidRPr="00776D16">
        <w:t>Low-Value</w:t>
      </w:r>
      <w:r w:rsidR="005A7AF4" w:rsidRPr="00776D16">
        <w:t xml:space="preserve"> Care</w:t>
      </w:r>
      <w:r w:rsidR="00776D16">
        <w:t xml:space="preserve"> Visualizer</w:t>
      </w:r>
      <w:r w:rsidRPr="00776D16">
        <w:t xml:space="preserve">: Results Page </w:t>
      </w:r>
      <w:r w:rsidR="001A188D">
        <w:t>(</w:t>
      </w:r>
      <w:r w:rsidR="00B37258" w:rsidRPr="00776D16">
        <w:t>continued</w:t>
      </w:r>
      <w:r w:rsidR="001A188D">
        <w:t>)</w:t>
      </w:r>
    </w:p>
    <w:p w14:paraId="47ABF567" w14:textId="4ABEFCB5" w:rsidR="00680F89" w:rsidRPr="0027144C" w:rsidRDefault="00201F5C" w:rsidP="0027144C">
      <w:r w:rsidRPr="00201F5C">
        <w:rPr>
          <w:noProof/>
        </w:rPr>
        <w:drawing>
          <wp:inline distT="0" distB="0" distL="0" distR="0" wp14:anchorId="1BF190D6" wp14:editId="3E80B924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87B1" w14:textId="14C0AC26" w:rsidR="00570F2D" w:rsidRDefault="00570F2D" w:rsidP="00CC38B3"/>
    <w:p w14:paraId="3E98E3AE" w14:textId="77777777" w:rsidR="00680F89" w:rsidRPr="00CC38B3" w:rsidRDefault="00680F89" w:rsidP="00CC38B3"/>
    <w:p w14:paraId="6E44948D" w14:textId="77777777" w:rsidR="00A97BCF" w:rsidRDefault="00A97BCF" w:rsidP="00D1030F">
      <w:pPr>
        <w:pStyle w:val="Heading1"/>
        <w:numPr>
          <w:ilvl w:val="0"/>
          <w:numId w:val="19"/>
        </w:numPr>
        <w:sectPr w:rsidR="00A97BCF" w:rsidSect="00D1030F">
          <w:pgSz w:w="12240" w:h="15840" w:code="1"/>
          <w:pgMar w:top="1440" w:right="1440" w:bottom="1440" w:left="1440" w:header="576" w:footer="432" w:gutter="0"/>
          <w:cols w:space="720"/>
          <w:titlePg/>
          <w:docGrid w:linePitch="326"/>
        </w:sectPr>
      </w:pPr>
    </w:p>
    <w:p w14:paraId="5853D271" w14:textId="60824CB7" w:rsidR="00D3037B" w:rsidRDefault="00E6221A" w:rsidP="00D1030F">
      <w:pPr>
        <w:pStyle w:val="Heading1"/>
        <w:numPr>
          <w:ilvl w:val="0"/>
          <w:numId w:val="19"/>
        </w:numPr>
        <w:tabs>
          <w:tab w:val="clear" w:pos="907"/>
          <w:tab w:val="left" w:pos="900"/>
        </w:tabs>
        <w:spacing w:before="240"/>
        <w:ind w:left="900" w:hanging="900"/>
      </w:pPr>
      <w:bookmarkStart w:id="21" w:name="_Toc26254320"/>
      <w:r>
        <w:lastRenderedPageBreak/>
        <w:t>Summary</w:t>
      </w:r>
      <w:bookmarkEnd w:id="21"/>
    </w:p>
    <w:p w14:paraId="3D03EA58" w14:textId="061455A1" w:rsidR="006D1B3E" w:rsidRDefault="00776D16" w:rsidP="003E0D2D">
      <w:pPr>
        <w:spacing w:before="240" w:after="240"/>
        <w:rPr>
          <w:rStyle w:val="Hyperlink"/>
          <w:color w:val="auto"/>
          <w:u w:val="none"/>
        </w:rPr>
      </w:pPr>
      <w:r>
        <w:t xml:space="preserve">The </w:t>
      </w:r>
      <w:r w:rsidR="00087E1D">
        <w:t>Low-Value</w:t>
      </w:r>
      <w:r>
        <w:t xml:space="preserve"> Care Visualizer</w:t>
      </w:r>
      <w:r w:rsidR="00CC2E58">
        <w:t xml:space="preserve"> is a</w:t>
      </w:r>
      <w:r w:rsidR="007A6FF3">
        <w:t>n</w:t>
      </w:r>
      <w:r w:rsidR="00CC2E58">
        <w:t xml:space="preserve"> easy</w:t>
      </w:r>
      <w:r w:rsidR="001A188D">
        <w:t>-</w:t>
      </w:r>
      <w:r w:rsidR="00CC2E58">
        <w:t>to</w:t>
      </w:r>
      <w:r w:rsidR="001A188D">
        <w:t>-</w:t>
      </w:r>
      <w:r w:rsidR="00CC2E58">
        <w:t xml:space="preserve">understand way </w:t>
      </w:r>
      <w:r w:rsidR="00A17F0E">
        <w:t xml:space="preserve">to visualize </w:t>
      </w:r>
      <w:r w:rsidR="00CC2E58">
        <w:t xml:space="preserve">the extent of </w:t>
      </w:r>
      <w:r w:rsidR="002F200C">
        <w:t>low-value</w:t>
      </w:r>
      <w:r w:rsidR="00CC2E58">
        <w:t xml:space="preserve"> care that may be </w:t>
      </w:r>
      <w:r w:rsidR="00FE34F9">
        <w:t xml:space="preserve">present </w:t>
      </w:r>
      <w:r w:rsidR="00CC2E58">
        <w:t xml:space="preserve">in the user’s dataset. </w:t>
      </w:r>
      <w:r>
        <w:t>T</w:t>
      </w:r>
      <w:r>
        <w:rPr>
          <w:rStyle w:val="Hyperlink"/>
          <w:color w:val="auto"/>
          <w:u w:val="none"/>
        </w:rPr>
        <w:t xml:space="preserve">he </w:t>
      </w:r>
      <w:r w:rsidR="00087E1D">
        <w:rPr>
          <w:rStyle w:val="Hyperlink"/>
          <w:color w:val="auto"/>
          <w:u w:val="none"/>
        </w:rPr>
        <w:t>Low-Value</w:t>
      </w:r>
      <w:r w:rsidR="003A35BE">
        <w:rPr>
          <w:rStyle w:val="Hyperlink"/>
          <w:color w:val="auto"/>
          <w:u w:val="none"/>
        </w:rPr>
        <w:t xml:space="preserve"> Care </w:t>
      </w:r>
      <w:r>
        <w:rPr>
          <w:rStyle w:val="Hyperlink"/>
          <w:color w:val="auto"/>
          <w:u w:val="none"/>
        </w:rPr>
        <w:t>Visualizer</w:t>
      </w:r>
      <w:r w:rsidR="003A35BE">
        <w:rPr>
          <w:rStyle w:val="Hyperlink"/>
          <w:color w:val="auto"/>
          <w:u w:val="none"/>
        </w:rPr>
        <w:t xml:space="preserve"> does not require </w:t>
      </w:r>
      <w:r w:rsidR="00370CF1">
        <w:rPr>
          <w:rStyle w:val="Hyperlink"/>
          <w:color w:val="auto"/>
          <w:u w:val="none"/>
        </w:rPr>
        <w:t xml:space="preserve">the </w:t>
      </w:r>
      <w:r w:rsidR="003A35BE">
        <w:rPr>
          <w:rStyle w:val="Hyperlink"/>
          <w:color w:val="auto"/>
          <w:u w:val="none"/>
        </w:rPr>
        <w:t xml:space="preserve">use of </w:t>
      </w:r>
      <w:r w:rsidR="009E0331">
        <w:rPr>
          <w:rStyle w:val="Hyperlink"/>
          <w:color w:val="auto"/>
          <w:u w:val="none"/>
        </w:rPr>
        <w:t>a</w:t>
      </w:r>
      <w:r w:rsidR="003A35BE">
        <w:rPr>
          <w:rStyle w:val="Hyperlink"/>
          <w:color w:val="auto"/>
          <w:u w:val="none"/>
        </w:rPr>
        <w:t xml:space="preserve"> </w:t>
      </w:r>
      <w:proofErr w:type="gramStart"/>
      <w:r w:rsidR="006060AE">
        <w:rPr>
          <w:rStyle w:val="Hyperlink"/>
          <w:color w:val="auto"/>
          <w:u w:val="none"/>
        </w:rPr>
        <w:t xml:space="preserve">particular </w:t>
      </w:r>
      <w:r>
        <w:rPr>
          <w:rStyle w:val="Hyperlink"/>
          <w:color w:val="auto"/>
          <w:u w:val="none"/>
        </w:rPr>
        <w:t>claims</w:t>
      </w:r>
      <w:proofErr w:type="gramEnd"/>
      <w:r>
        <w:rPr>
          <w:rStyle w:val="Hyperlink"/>
          <w:color w:val="auto"/>
          <w:u w:val="none"/>
        </w:rPr>
        <w:t xml:space="preserve"> estimator, it can used with any </w:t>
      </w:r>
      <w:r w:rsidR="00CC54BD">
        <w:rPr>
          <w:rStyle w:val="Hyperlink"/>
          <w:color w:val="auto"/>
          <w:u w:val="none"/>
        </w:rPr>
        <w:t xml:space="preserve">process that has identified services as low-value. Contact the Consortium Manager for any questions or comments. </w:t>
      </w:r>
    </w:p>
    <w:p w14:paraId="1C1DF1A5" w14:textId="43CBF625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02AED3EB" w14:textId="0804961F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32FFDC23" w14:textId="1CACF004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318094B8" w14:textId="2CD62F13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2FD8AE07" w14:textId="269914A1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59B92AA8" w14:textId="2FA66023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1CC2EC7E" w14:textId="7CF76613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3A13F1F8" w14:textId="2A3695BB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0B1AEA39" w14:textId="22984488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4689D53F" w14:textId="30C6A270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4F526047" w14:textId="26446979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298F0D17" w14:textId="6FF605CB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4C491FCD" w14:textId="2C55DA69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74A8A6F0" w14:textId="05193941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33B63407" w14:textId="6FF6B9F8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67495F98" w14:textId="04E537D8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689C02FA" w14:textId="442B22C9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45E25D6C" w14:textId="1826E15D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26A05A32" w14:textId="70B0E67C" w:rsidR="00EB283B" w:rsidRDefault="00EB283B" w:rsidP="003E0D2D">
      <w:pPr>
        <w:spacing w:before="240" w:after="240"/>
        <w:rPr>
          <w:rStyle w:val="Hyperlink"/>
          <w:color w:val="auto"/>
          <w:u w:val="none"/>
        </w:rPr>
      </w:pPr>
    </w:p>
    <w:p w14:paraId="5297147C" w14:textId="0D9EC55A" w:rsidR="00EB283B" w:rsidRDefault="00EB283B" w:rsidP="00D1030F">
      <w:pPr>
        <w:pStyle w:val="Heading1"/>
        <w:numPr>
          <w:ilvl w:val="0"/>
          <w:numId w:val="19"/>
        </w:numPr>
        <w:tabs>
          <w:tab w:val="clear" w:pos="907"/>
          <w:tab w:val="left" w:pos="900"/>
        </w:tabs>
        <w:spacing w:before="240"/>
        <w:ind w:left="900" w:hanging="900"/>
      </w:pPr>
      <w:bookmarkStart w:id="22" w:name="_Toc26254321"/>
      <w:r>
        <w:lastRenderedPageBreak/>
        <w:t>Appendix A – Short Identifiers and Long Descriptions</w:t>
      </w:r>
      <w:bookmarkEnd w:id="22"/>
    </w:p>
    <w:p w14:paraId="4D871756" w14:textId="68F3B98F" w:rsidR="00EB283B" w:rsidRDefault="00EB283B" w:rsidP="003E0D2D">
      <w:pPr>
        <w:spacing w:before="240" w:after="240"/>
      </w:pPr>
      <w:r>
        <w:t>Short identifiers are used in the stacked bar chart on the Aggregate Results page. The following is a cross-walk of the short identifier and the long description.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EB283B" w:rsidRPr="00EB283B" w14:paraId="5799D577" w14:textId="77777777" w:rsidTr="00EB283B">
        <w:trPr>
          <w:trHeight w:val="701"/>
        </w:trPr>
        <w:tc>
          <w:tcPr>
            <w:tcW w:w="2875" w:type="dxa"/>
            <w:noWrap/>
            <w:hideMark/>
          </w:tcPr>
          <w:p w14:paraId="7CB8FAF3" w14:textId="77777777" w:rsidR="00EB283B" w:rsidRPr="00EB283B" w:rsidRDefault="00EB283B" w:rsidP="00EB283B">
            <w:pPr>
              <w:spacing w:before="240" w:after="240"/>
              <w:rPr>
                <w:b/>
              </w:rPr>
            </w:pPr>
            <w:r w:rsidRPr="00EB283B">
              <w:rPr>
                <w:b/>
              </w:rPr>
              <w:t>Identifier</w:t>
            </w:r>
          </w:p>
        </w:tc>
        <w:tc>
          <w:tcPr>
            <w:tcW w:w="6475" w:type="dxa"/>
            <w:noWrap/>
            <w:hideMark/>
          </w:tcPr>
          <w:p w14:paraId="5F8049BE" w14:textId="77777777" w:rsidR="00EB283B" w:rsidRPr="00EB283B" w:rsidRDefault="00EB283B" w:rsidP="00EB283B">
            <w:pPr>
              <w:spacing w:before="240" w:after="240"/>
              <w:rPr>
                <w:b/>
              </w:rPr>
            </w:pPr>
            <w:r w:rsidRPr="00EB283B">
              <w:rPr>
                <w:b/>
              </w:rPr>
              <w:t xml:space="preserve"> Distinct Low Value Care Service </w:t>
            </w:r>
          </w:p>
        </w:tc>
      </w:tr>
      <w:tr w:rsidR="00EB283B" w:rsidRPr="00EB283B" w14:paraId="1A70146E" w14:textId="77777777" w:rsidTr="00EB283B">
        <w:trPr>
          <w:trHeight w:val="899"/>
        </w:trPr>
        <w:tc>
          <w:tcPr>
            <w:tcW w:w="2875" w:type="dxa"/>
            <w:noWrap/>
            <w:hideMark/>
          </w:tcPr>
          <w:p w14:paraId="439F0F18" w14:textId="77777777" w:rsidR="00EB283B" w:rsidRPr="00EB283B" w:rsidRDefault="00EB283B" w:rsidP="00EB283B">
            <w:pPr>
              <w:spacing w:before="240" w:after="240"/>
            </w:pPr>
            <w:r w:rsidRPr="00EB283B">
              <w:t>LBP</w:t>
            </w:r>
          </w:p>
        </w:tc>
        <w:tc>
          <w:tcPr>
            <w:tcW w:w="6475" w:type="dxa"/>
            <w:noWrap/>
            <w:hideMark/>
          </w:tcPr>
          <w:p w14:paraId="4812F5E4" w14:textId="77777777" w:rsidR="00EB283B" w:rsidRPr="00EB283B" w:rsidRDefault="00EB283B" w:rsidP="00EB283B">
            <w:pPr>
              <w:spacing w:before="240" w:after="240"/>
            </w:pPr>
            <w:r w:rsidRPr="00EB283B">
              <w:t>Don't do imaging for low back pain within the first six weeks, unless red flags are present</w:t>
            </w:r>
          </w:p>
        </w:tc>
      </w:tr>
      <w:tr w:rsidR="00EB283B" w:rsidRPr="00EB283B" w14:paraId="1875A7E3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58CC8951" w14:textId="77777777" w:rsidR="00EB283B" w:rsidRPr="00EB283B" w:rsidRDefault="00EB283B" w:rsidP="00EB283B">
            <w:pPr>
              <w:spacing w:before="240" w:after="240"/>
            </w:pPr>
            <w:r w:rsidRPr="00EB283B">
              <w:t>Headache Images</w:t>
            </w:r>
          </w:p>
        </w:tc>
        <w:tc>
          <w:tcPr>
            <w:tcW w:w="6475" w:type="dxa"/>
            <w:noWrap/>
            <w:hideMark/>
          </w:tcPr>
          <w:p w14:paraId="39BCBB99" w14:textId="77777777" w:rsidR="00EB283B" w:rsidRPr="00EB283B" w:rsidRDefault="00EB283B" w:rsidP="00EB283B">
            <w:pPr>
              <w:spacing w:before="240" w:after="240"/>
            </w:pPr>
            <w:r w:rsidRPr="00EB283B">
              <w:t>Don't do imaging for uncomplicated headache</w:t>
            </w:r>
          </w:p>
        </w:tc>
      </w:tr>
      <w:tr w:rsidR="00EB283B" w:rsidRPr="00EB283B" w14:paraId="322D6473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74B677FE" w14:textId="77777777" w:rsidR="00EB283B" w:rsidRPr="00EB283B" w:rsidRDefault="00EB283B" w:rsidP="00EB283B">
            <w:pPr>
              <w:spacing w:before="240" w:after="240"/>
            </w:pPr>
            <w:r w:rsidRPr="00EB283B">
              <w:t>CT/MRI Syncope</w:t>
            </w:r>
          </w:p>
        </w:tc>
        <w:tc>
          <w:tcPr>
            <w:tcW w:w="6475" w:type="dxa"/>
            <w:noWrap/>
            <w:hideMark/>
          </w:tcPr>
          <w:p w14:paraId="172644E3" w14:textId="77777777" w:rsidR="00EB283B" w:rsidRPr="00EB283B" w:rsidRDefault="00EB283B" w:rsidP="00EB283B">
            <w:pPr>
              <w:spacing w:before="240" w:after="240"/>
            </w:pPr>
            <w:r w:rsidRPr="00EB283B">
              <w:t>Don't obtain brain imaging studies (CT or MRI) in the evaluation of simple syncope and a normal neurological examination</w:t>
            </w:r>
          </w:p>
        </w:tc>
      </w:tr>
      <w:tr w:rsidR="00EB283B" w:rsidRPr="00EB283B" w14:paraId="47384B08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12735B29" w14:textId="77777777" w:rsidR="00EB283B" w:rsidRPr="00EB283B" w:rsidRDefault="00EB283B" w:rsidP="00EB283B">
            <w:pPr>
              <w:spacing w:before="240" w:after="240"/>
            </w:pPr>
            <w:r w:rsidRPr="00EB283B">
              <w:t>Allergy</w:t>
            </w:r>
          </w:p>
        </w:tc>
        <w:tc>
          <w:tcPr>
            <w:tcW w:w="6475" w:type="dxa"/>
            <w:noWrap/>
            <w:hideMark/>
          </w:tcPr>
          <w:p w14:paraId="6E7CDD07" w14:textId="77777777" w:rsidR="00EB283B" w:rsidRPr="00EB283B" w:rsidRDefault="00EB283B" w:rsidP="00EB283B">
            <w:pPr>
              <w:spacing w:before="240" w:after="240"/>
            </w:pPr>
            <w:r w:rsidRPr="00EB283B">
              <w:t>Don't perform unproven diagnostic tests, such as immunoglobulin G (IgG) testing or an indiscriminate battery of immunoglobulin E (</w:t>
            </w:r>
            <w:proofErr w:type="spellStart"/>
            <w:r w:rsidRPr="00EB283B">
              <w:t>IgE</w:t>
            </w:r>
            <w:proofErr w:type="spellEnd"/>
            <w:r w:rsidRPr="00EB283B">
              <w:t>) tests, in the evaluation of allergy</w:t>
            </w:r>
          </w:p>
        </w:tc>
      </w:tr>
      <w:tr w:rsidR="00EB283B" w:rsidRPr="00EB283B" w14:paraId="06105357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55A3448D" w14:textId="77777777" w:rsidR="00EB283B" w:rsidRPr="00EB283B" w:rsidRDefault="00EB283B" w:rsidP="00EB283B">
            <w:pPr>
              <w:spacing w:before="240" w:after="240"/>
            </w:pPr>
            <w:r w:rsidRPr="00EB283B">
              <w:t>Urticaria</w:t>
            </w:r>
          </w:p>
        </w:tc>
        <w:tc>
          <w:tcPr>
            <w:tcW w:w="6475" w:type="dxa"/>
            <w:noWrap/>
            <w:hideMark/>
          </w:tcPr>
          <w:p w14:paraId="7389BC79" w14:textId="77777777" w:rsidR="00EB283B" w:rsidRPr="00EB283B" w:rsidRDefault="00EB283B" w:rsidP="00EB283B">
            <w:pPr>
              <w:spacing w:before="240" w:after="240"/>
            </w:pPr>
            <w:r w:rsidRPr="00EB283B">
              <w:t>Don't routinely do diagnostic testing in patients with chronic urticaria</w:t>
            </w:r>
          </w:p>
        </w:tc>
      </w:tr>
      <w:tr w:rsidR="00EB283B" w:rsidRPr="00EB283B" w14:paraId="53E8ABB3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3B59DAF1" w14:textId="77777777" w:rsidR="00EB283B" w:rsidRPr="00EB283B" w:rsidRDefault="00EB283B" w:rsidP="00EB283B">
            <w:pPr>
              <w:spacing w:before="240" w:after="240"/>
            </w:pPr>
            <w:r w:rsidRPr="00EB283B">
              <w:t>EEG Headaches</w:t>
            </w:r>
          </w:p>
        </w:tc>
        <w:tc>
          <w:tcPr>
            <w:tcW w:w="6475" w:type="dxa"/>
            <w:noWrap/>
            <w:hideMark/>
          </w:tcPr>
          <w:p w14:paraId="01311B15" w14:textId="77777777" w:rsidR="00EB283B" w:rsidRPr="00EB283B" w:rsidRDefault="00EB283B" w:rsidP="00EB283B">
            <w:pPr>
              <w:spacing w:before="240" w:after="240"/>
            </w:pPr>
            <w:r w:rsidRPr="00EB283B">
              <w:t>Don't perform electroencephalography (EEG) for headaches</w:t>
            </w:r>
          </w:p>
        </w:tc>
      </w:tr>
      <w:tr w:rsidR="00EB283B" w:rsidRPr="00EB283B" w14:paraId="2F557213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200FDF47" w14:textId="77777777" w:rsidR="00EB283B" w:rsidRPr="00EB283B" w:rsidRDefault="00EB283B" w:rsidP="00EB283B">
            <w:pPr>
              <w:spacing w:before="240" w:after="240"/>
            </w:pPr>
            <w:r w:rsidRPr="00EB283B">
              <w:t>Image Carotid Arteries</w:t>
            </w:r>
          </w:p>
        </w:tc>
        <w:tc>
          <w:tcPr>
            <w:tcW w:w="6475" w:type="dxa"/>
            <w:noWrap/>
            <w:hideMark/>
          </w:tcPr>
          <w:p w14:paraId="1BF55F4B" w14:textId="77777777" w:rsidR="00EB283B" w:rsidRPr="00EB283B" w:rsidRDefault="00EB283B" w:rsidP="00EB283B">
            <w:pPr>
              <w:spacing w:before="240" w:after="240"/>
            </w:pPr>
            <w:r w:rsidRPr="00EB283B">
              <w:t>Don't perform imaging of the carotid arteries for simple syncope without other neurologic symptoms</w:t>
            </w:r>
          </w:p>
        </w:tc>
      </w:tr>
      <w:tr w:rsidR="00EB283B" w:rsidRPr="00EB283B" w14:paraId="4A2D21D4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7C0614B8" w14:textId="77777777" w:rsidR="00EB283B" w:rsidRPr="00EB283B" w:rsidRDefault="00EB283B" w:rsidP="00EB283B">
            <w:pPr>
              <w:spacing w:before="240" w:after="240"/>
            </w:pPr>
            <w:r w:rsidRPr="00EB283B">
              <w:t>CT Hearing Loss</w:t>
            </w:r>
          </w:p>
        </w:tc>
        <w:tc>
          <w:tcPr>
            <w:tcW w:w="6475" w:type="dxa"/>
            <w:noWrap/>
            <w:hideMark/>
          </w:tcPr>
          <w:p w14:paraId="1055E489" w14:textId="77777777" w:rsidR="00EB283B" w:rsidRPr="00EB283B" w:rsidRDefault="00EB283B" w:rsidP="00EB283B">
            <w:pPr>
              <w:spacing w:before="240" w:after="240"/>
            </w:pPr>
            <w:r w:rsidRPr="00EB283B">
              <w:t>Don't order computed tomography (CT) scan of the head/brain for sudden hearing loss</w:t>
            </w:r>
          </w:p>
        </w:tc>
      </w:tr>
      <w:tr w:rsidR="00EB283B" w:rsidRPr="00EB283B" w14:paraId="33D2721E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4077957C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Imaging </w:t>
            </w:r>
            <w:proofErr w:type="spellStart"/>
            <w:r w:rsidRPr="00EB283B">
              <w:t>Rhinosinusitus</w:t>
            </w:r>
            <w:proofErr w:type="spellEnd"/>
          </w:p>
        </w:tc>
        <w:tc>
          <w:tcPr>
            <w:tcW w:w="6475" w:type="dxa"/>
            <w:noWrap/>
            <w:hideMark/>
          </w:tcPr>
          <w:p w14:paraId="46AE9D39" w14:textId="77777777" w:rsidR="00EB283B" w:rsidRPr="00EB283B" w:rsidRDefault="00EB283B" w:rsidP="00EB283B">
            <w:pPr>
              <w:spacing w:before="240" w:after="240"/>
            </w:pPr>
            <w:r w:rsidRPr="00EB283B">
              <w:t>Don't routinely obtain radiographic imaging for patients who meet diagnostic criteria for uncomplicated acute rhinosinusitis</w:t>
            </w:r>
          </w:p>
        </w:tc>
      </w:tr>
      <w:tr w:rsidR="00EB283B" w:rsidRPr="00EB283B" w14:paraId="6271DBB4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2B70BDA5" w14:textId="77777777" w:rsidR="00EB283B" w:rsidRPr="00EB283B" w:rsidRDefault="00EB283B" w:rsidP="00EB283B">
            <w:pPr>
              <w:spacing w:before="240" w:after="240"/>
            </w:pPr>
            <w:r w:rsidRPr="00EB283B">
              <w:lastRenderedPageBreak/>
              <w:t>Calcium Scoring</w:t>
            </w:r>
          </w:p>
        </w:tc>
        <w:tc>
          <w:tcPr>
            <w:tcW w:w="6475" w:type="dxa"/>
            <w:noWrap/>
            <w:hideMark/>
          </w:tcPr>
          <w:p w14:paraId="1F282721" w14:textId="77777777" w:rsidR="00EB283B" w:rsidRPr="00EB283B" w:rsidRDefault="00EB283B" w:rsidP="00EB283B">
            <w:pPr>
              <w:spacing w:before="240" w:after="240"/>
            </w:pPr>
            <w:r w:rsidRPr="00EB283B">
              <w:t>Don't use coronary artery calcium scoring for patients with known coronary artery disease (including stents and bypass grafts)</w:t>
            </w:r>
          </w:p>
        </w:tc>
      </w:tr>
      <w:tr w:rsidR="00EB283B" w:rsidRPr="00EB283B" w14:paraId="020F4458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45066381" w14:textId="77777777" w:rsidR="00EB283B" w:rsidRPr="00EB283B" w:rsidRDefault="00EB283B" w:rsidP="00EB283B">
            <w:pPr>
              <w:spacing w:before="240" w:after="240"/>
            </w:pPr>
            <w:r w:rsidRPr="00EB283B">
              <w:t>CT Dizziness</w:t>
            </w:r>
          </w:p>
        </w:tc>
        <w:tc>
          <w:tcPr>
            <w:tcW w:w="6475" w:type="dxa"/>
            <w:noWrap/>
            <w:hideMark/>
          </w:tcPr>
          <w:p w14:paraId="212420E9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Don't perform routine head CT scans for emergency room visits for severe dizziness. </w:t>
            </w:r>
          </w:p>
        </w:tc>
      </w:tr>
      <w:tr w:rsidR="00EB283B" w:rsidRPr="00EB283B" w14:paraId="024CC20B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1EBD9234" w14:textId="77777777" w:rsidR="00EB283B" w:rsidRPr="00EB283B" w:rsidRDefault="00EB283B" w:rsidP="00EB283B">
            <w:pPr>
              <w:spacing w:before="240" w:after="240"/>
            </w:pPr>
            <w:r w:rsidRPr="00EB283B">
              <w:t>Infertility</w:t>
            </w:r>
          </w:p>
        </w:tc>
        <w:tc>
          <w:tcPr>
            <w:tcW w:w="6475" w:type="dxa"/>
            <w:noWrap/>
            <w:hideMark/>
          </w:tcPr>
          <w:p w14:paraId="699E8B24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Don't perform advanced sperm function testing, such as sperm penetration or </w:t>
            </w:r>
            <w:proofErr w:type="spellStart"/>
            <w:r w:rsidRPr="00EB283B">
              <w:t>hemizona</w:t>
            </w:r>
            <w:proofErr w:type="spellEnd"/>
            <w:r w:rsidRPr="00EB283B">
              <w:t xml:space="preserve"> assays, in the initial evaluation of the infertile couple</w:t>
            </w:r>
          </w:p>
        </w:tc>
      </w:tr>
      <w:tr w:rsidR="00EB283B" w:rsidRPr="00EB283B" w14:paraId="1822DB59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55BCCAEE" w14:textId="77777777" w:rsidR="00EB283B" w:rsidRPr="00EB283B" w:rsidRDefault="00EB283B" w:rsidP="00EB283B">
            <w:pPr>
              <w:spacing w:before="240" w:after="240"/>
            </w:pPr>
            <w:r w:rsidRPr="00EB283B">
              <w:t>PCT Infertility</w:t>
            </w:r>
          </w:p>
        </w:tc>
        <w:tc>
          <w:tcPr>
            <w:tcW w:w="6475" w:type="dxa"/>
            <w:noWrap/>
            <w:hideMark/>
          </w:tcPr>
          <w:p w14:paraId="46C1E960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Don't perform a </w:t>
            </w:r>
            <w:proofErr w:type="spellStart"/>
            <w:r w:rsidRPr="00EB283B">
              <w:t>postcoital</w:t>
            </w:r>
            <w:proofErr w:type="spellEnd"/>
            <w:r w:rsidRPr="00EB283B">
              <w:t xml:space="preserve"> test (PCT) for the evaluation of infertility</w:t>
            </w:r>
          </w:p>
        </w:tc>
      </w:tr>
      <w:tr w:rsidR="00EB283B" w:rsidRPr="00EB283B" w14:paraId="14B0FAF1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0C45A626" w14:textId="77777777" w:rsidR="00EB283B" w:rsidRPr="00EB283B" w:rsidRDefault="00EB283B" w:rsidP="00EB283B">
            <w:pPr>
              <w:spacing w:before="240" w:after="240"/>
            </w:pPr>
            <w:r w:rsidRPr="00EB283B">
              <w:t>CT Kidney Stones</w:t>
            </w:r>
          </w:p>
        </w:tc>
        <w:tc>
          <w:tcPr>
            <w:tcW w:w="6475" w:type="dxa"/>
            <w:noWrap/>
            <w:hideMark/>
          </w:tcPr>
          <w:p w14:paraId="6703B7D9" w14:textId="77777777" w:rsidR="00EB283B" w:rsidRPr="00EB283B" w:rsidRDefault="00EB283B" w:rsidP="00EB283B">
            <w:pPr>
              <w:spacing w:before="240" w:after="240"/>
            </w:pPr>
            <w:r w:rsidRPr="00EB283B">
              <w:t>Don't order CT scans of the abdomen and pelvis in young otherwise healthy emergency department patients (age &lt;50) with known histories of kidney stones, or ureterolithiasis, presenting with symptoms consistent with uncomplicated renal colic</w:t>
            </w:r>
          </w:p>
        </w:tc>
      </w:tr>
      <w:tr w:rsidR="00EB283B" w:rsidRPr="00EB283B" w14:paraId="18CEF5FE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6497B3BC" w14:textId="77777777" w:rsidR="00EB283B" w:rsidRPr="00EB283B" w:rsidRDefault="00EB283B" w:rsidP="00EB283B">
            <w:pPr>
              <w:spacing w:before="240" w:after="240"/>
            </w:pPr>
            <w:r w:rsidRPr="00EB283B">
              <w:t>Imaging Eye Disease</w:t>
            </w:r>
          </w:p>
        </w:tc>
        <w:tc>
          <w:tcPr>
            <w:tcW w:w="6475" w:type="dxa"/>
            <w:noWrap/>
            <w:hideMark/>
          </w:tcPr>
          <w:p w14:paraId="2AD71860" w14:textId="77777777" w:rsidR="00EB283B" w:rsidRPr="00EB283B" w:rsidRDefault="00EB283B" w:rsidP="00EB283B">
            <w:pPr>
              <w:spacing w:before="240" w:after="240"/>
            </w:pPr>
            <w:r w:rsidRPr="00EB283B">
              <w:t>Don't routinely order imaging tests for patients without symptoms or signs of significant eye disease</w:t>
            </w:r>
          </w:p>
        </w:tc>
      </w:tr>
      <w:tr w:rsidR="00EB283B" w:rsidRPr="00EB283B" w14:paraId="004D4EA0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56BFBFF4" w14:textId="77777777" w:rsidR="00EB283B" w:rsidRPr="00EB283B" w:rsidRDefault="00EB283B" w:rsidP="00EB283B">
            <w:pPr>
              <w:spacing w:before="240" w:after="240"/>
            </w:pPr>
            <w:r w:rsidRPr="00EB283B">
              <w:t>Head CT Kids</w:t>
            </w:r>
          </w:p>
        </w:tc>
        <w:tc>
          <w:tcPr>
            <w:tcW w:w="6475" w:type="dxa"/>
            <w:noWrap/>
            <w:hideMark/>
          </w:tcPr>
          <w:p w14:paraId="1533D3B4" w14:textId="77777777" w:rsidR="00EB283B" w:rsidRPr="00EB283B" w:rsidRDefault="00EB283B" w:rsidP="00EB283B">
            <w:pPr>
              <w:spacing w:before="240" w:after="240"/>
            </w:pPr>
            <w:r w:rsidRPr="00EB283B">
              <w:t>Don't order computed tomography (CT) head imaging in children 1 month to 17 years of age unless indicated</w:t>
            </w:r>
          </w:p>
        </w:tc>
      </w:tr>
      <w:tr w:rsidR="00EB283B" w:rsidRPr="00EB283B" w14:paraId="62516F20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30CE0660" w14:textId="77777777" w:rsidR="00EB283B" w:rsidRPr="00EB283B" w:rsidRDefault="00EB283B" w:rsidP="00EB283B">
            <w:pPr>
              <w:spacing w:before="240" w:after="240"/>
            </w:pPr>
            <w:r w:rsidRPr="00EB283B">
              <w:t>Stress Cardiac Imaging</w:t>
            </w:r>
          </w:p>
        </w:tc>
        <w:tc>
          <w:tcPr>
            <w:tcW w:w="6475" w:type="dxa"/>
            <w:noWrap/>
            <w:hideMark/>
          </w:tcPr>
          <w:p w14:paraId="6AD757D5" w14:textId="77777777" w:rsidR="00EB283B" w:rsidRPr="00EB283B" w:rsidRDefault="00EB283B" w:rsidP="00EB283B">
            <w:pPr>
              <w:spacing w:before="240" w:after="240"/>
            </w:pPr>
            <w:r w:rsidRPr="00EB283B">
              <w:t>Don't perform stress cardiac imaging or advanced non-invasive imaging in the initial evaluation of patients without cardiac symptoms unless high-risk markers are present</w:t>
            </w:r>
          </w:p>
        </w:tc>
      </w:tr>
      <w:tr w:rsidR="00EB283B" w:rsidRPr="00EB283B" w14:paraId="2FF708D4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69211C6D" w14:textId="77777777" w:rsidR="00EB283B" w:rsidRPr="00EB283B" w:rsidRDefault="00EB283B" w:rsidP="00EB283B">
            <w:pPr>
              <w:spacing w:before="240" w:after="240"/>
            </w:pPr>
            <w:r w:rsidRPr="00EB283B">
              <w:t>Antibiotics Conjunctivitis</w:t>
            </w:r>
          </w:p>
        </w:tc>
        <w:tc>
          <w:tcPr>
            <w:tcW w:w="6475" w:type="dxa"/>
            <w:noWrap/>
            <w:hideMark/>
          </w:tcPr>
          <w:p w14:paraId="364C80D4" w14:textId="77777777" w:rsidR="00EB283B" w:rsidRPr="00EB283B" w:rsidRDefault="00EB283B" w:rsidP="00EB283B">
            <w:pPr>
              <w:spacing w:before="240" w:after="240"/>
            </w:pPr>
            <w:r w:rsidRPr="00EB283B">
              <w:t>Don't order antibiotics for adenoviral conjunctivitis (pink eye)</w:t>
            </w:r>
          </w:p>
        </w:tc>
      </w:tr>
      <w:tr w:rsidR="00EB283B" w:rsidRPr="00EB283B" w14:paraId="3EF8D244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331A6F41" w14:textId="77777777" w:rsidR="00EB283B" w:rsidRPr="00EB283B" w:rsidRDefault="00EB283B" w:rsidP="00EB283B">
            <w:pPr>
              <w:spacing w:before="240" w:after="240"/>
            </w:pPr>
            <w:r w:rsidRPr="00EB283B">
              <w:t>Antibiotics Tube Otorrhea</w:t>
            </w:r>
          </w:p>
        </w:tc>
        <w:tc>
          <w:tcPr>
            <w:tcW w:w="6475" w:type="dxa"/>
            <w:noWrap/>
            <w:hideMark/>
          </w:tcPr>
          <w:p w14:paraId="182AD9F9" w14:textId="77777777" w:rsidR="00EB283B" w:rsidRPr="00EB283B" w:rsidRDefault="00EB283B" w:rsidP="00EB283B">
            <w:pPr>
              <w:spacing w:before="240" w:after="240"/>
            </w:pPr>
            <w:r w:rsidRPr="00EB283B">
              <w:t>Don't prescribe oral antibiotics for uncomplicated acute tympanostomy tube otorrhea</w:t>
            </w:r>
          </w:p>
        </w:tc>
      </w:tr>
      <w:tr w:rsidR="00EB283B" w:rsidRPr="00EB283B" w14:paraId="55F94E39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6AA74601" w14:textId="77777777" w:rsidR="00EB283B" w:rsidRPr="00EB283B" w:rsidRDefault="00EB283B" w:rsidP="00EB283B">
            <w:pPr>
              <w:spacing w:before="240" w:after="240"/>
            </w:pPr>
            <w:r w:rsidRPr="00EB283B">
              <w:lastRenderedPageBreak/>
              <w:t>Cough/Cold Meds for Kids</w:t>
            </w:r>
          </w:p>
        </w:tc>
        <w:tc>
          <w:tcPr>
            <w:tcW w:w="6475" w:type="dxa"/>
            <w:noWrap/>
            <w:hideMark/>
          </w:tcPr>
          <w:p w14:paraId="2E358342" w14:textId="77777777" w:rsidR="00EB283B" w:rsidRPr="00EB283B" w:rsidRDefault="00EB283B" w:rsidP="00EB283B">
            <w:pPr>
              <w:spacing w:before="240" w:after="240"/>
            </w:pPr>
            <w:r w:rsidRPr="00EB283B">
              <w:t>Don't prescribe or recommend cough and cold medicines for respiratory illnesses in children under four years of age</w:t>
            </w:r>
          </w:p>
        </w:tc>
      </w:tr>
      <w:tr w:rsidR="00EB283B" w:rsidRPr="00EB283B" w14:paraId="605699D6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583AB2FA" w14:textId="77777777" w:rsidR="00EB283B" w:rsidRPr="00EB283B" w:rsidRDefault="00EB283B" w:rsidP="00EB283B">
            <w:pPr>
              <w:spacing w:before="240" w:after="240"/>
            </w:pPr>
            <w:r w:rsidRPr="00EB283B">
              <w:t>Antibiotics URI</w:t>
            </w:r>
          </w:p>
        </w:tc>
        <w:tc>
          <w:tcPr>
            <w:tcW w:w="6475" w:type="dxa"/>
            <w:noWrap/>
            <w:hideMark/>
          </w:tcPr>
          <w:p w14:paraId="5EF10B97" w14:textId="77777777" w:rsidR="00EB283B" w:rsidRPr="00EB283B" w:rsidRDefault="00EB283B" w:rsidP="00EB283B">
            <w:pPr>
              <w:spacing w:before="240" w:after="240"/>
            </w:pPr>
            <w:r w:rsidRPr="00EB283B">
              <w:t>Don't prescribe oral antibiotics for members with upper URI or ear infection (acute sinusitis, URI, viral respiratory illness or acute otitis externa)</w:t>
            </w:r>
          </w:p>
        </w:tc>
      </w:tr>
      <w:tr w:rsidR="00EB283B" w:rsidRPr="00EB283B" w14:paraId="73891336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75589BDA" w14:textId="77777777" w:rsidR="00EB283B" w:rsidRPr="00EB283B" w:rsidRDefault="00EB283B" w:rsidP="00EB283B">
            <w:pPr>
              <w:spacing w:before="240" w:after="240"/>
            </w:pPr>
            <w:r w:rsidRPr="00EB283B">
              <w:t>NSAIDS</w:t>
            </w:r>
          </w:p>
        </w:tc>
        <w:tc>
          <w:tcPr>
            <w:tcW w:w="6475" w:type="dxa"/>
            <w:noWrap/>
            <w:hideMark/>
          </w:tcPr>
          <w:p w14:paraId="635FF6B9" w14:textId="77777777" w:rsidR="00EB283B" w:rsidRPr="00EB283B" w:rsidRDefault="00EB283B" w:rsidP="00EB283B">
            <w:pPr>
              <w:spacing w:before="240" w:after="240"/>
            </w:pPr>
            <w:r w:rsidRPr="00EB283B">
              <w:t>Don't prescribe nonsteroidal anti-inflammatory drugs (NSAIDS) in individuals with hypertension or heart failure or CKD of all causes, including diabetes</w:t>
            </w:r>
          </w:p>
        </w:tc>
      </w:tr>
      <w:tr w:rsidR="00EB283B" w:rsidRPr="00EB283B" w14:paraId="3103ED1D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6CB2F00E" w14:textId="77777777" w:rsidR="00EB283B" w:rsidRPr="00EB283B" w:rsidRDefault="00EB283B" w:rsidP="00EB283B">
            <w:pPr>
              <w:spacing w:before="240" w:after="240"/>
            </w:pPr>
            <w:r w:rsidRPr="00EB283B">
              <w:t>Unwarranted C-Sections</w:t>
            </w:r>
          </w:p>
        </w:tc>
        <w:tc>
          <w:tcPr>
            <w:tcW w:w="6475" w:type="dxa"/>
            <w:noWrap/>
            <w:hideMark/>
          </w:tcPr>
          <w:p w14:paraId="27B04997" w14:textId="77777777" w:rsidR="00EB283B" w:rsidRPr="00EB283B" w:rsidRDefault="00EB283B" w:rsidP="00EB283B">
            <w:pPr>
              <w:spacing w:before="240" w:after="240"/>
            </w:pPr>
            <w:r w:rsidRPr="00EB283B">
              <w:t>Don't schedule elective, non-medical indicated inductions of labor or Cesarean deliveries before 39 weeks, 0 days gestational age</w:t>
            </w:r>
          </w:p>
        </w:tc>
      </w:tr>
      <w:tr w:rsidR="00EB283B" w:rsidRPr="00EB283B" w14:paraId="50CC97DD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7EAC4168" w14:textId="77777777" w:rsidR="00EB283B" w:rsidRPr="00EB283B" w:rsidRDefault="00EB283B" w:rsidP="00EB283B">
            <w:pPr>
              <w:spacing w:before="240" w:after="240"/>
            </w:pPr>
            <w:r w:rsidRPr="00EB283B">
              <w:t>Arthroscopic Knee Surgery</w:t>
            </w:r>
          </w:p>
        </w:tc>
        <w:tc>
          <w:tcPr>
            <w:tcW w:w="6475" w:type="dxa"/>
            <w:noWrap/>
            <w:hideMark/>
          </w:tcPr>
          <w:p w14:paraId="315624C0" w14:textId="77777777" w:rsidR="00EB283B" w:rsidRPr="00EB283B" w:rsidRDefault="00EB283B" w:rsidP="00EB283B">
            <w:pPr>
              <w:spacing w:before="240" w:after="240"/>
            </w:pPr>
            <w:r w:rsidRPr="00EB283B">
              <w:t>Don't perform an arthroscopic knee surgery for knee osteoarthritis</w:t>
            </w:r>
          </w:p>
        </w:tc>
      </w:tr>
      <w:tr w:rsidR="00EB283B" w:rsidRPr="00EB283B" w14:paraId="2BA3CA87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53EAE961" w14:textId="77777777" w:rsidR="00EB283B" w:rsidRPr="00EB283B" w:rsidRDefault="00EB283B" w:rsidP="00EB283B">
            <w:pPr>
              <w:spacing w:before="240" w:after="240"/>
            </w:pPr>
            <w:r w:rsidRPr="00EB283B">
              <w:t>Antidepressants</w:t>
            </w:r>
          </w:p>
        </w:tc>
        <w:tc>
          <w:tcPr>
            <w:tcW w:w="6475" w:type="dxa"/>
            <w:noWrap/>
            <w:hideMark/>
          </w:tcPr>
          <w:p w14:paraId="7607FDE2" w14:textId="77777777" w:rsidR="00EB283B" w:rsidRPr="00EB283B" w:rsidRDefault="00EB283B" w:rsidP="00EB283B">
            <w:pPr>
              <w:spacing w:before="240" w:after="240"/>
            </w:pPr>
            <w:r w:rsidRPr="00EB283B">
              <w:t>Don't prescribe antidepressants as monotherapy in patients with bipolar I disorder</w:t>
            </w:r>
          </w:p>
        </w:tc>
      </w:tr>
      <w:tr w:rsidR="00EB283B" w:rsidRPr="00EB283B" w14:paraId="7BBD5C9F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459D6799" w14:textId="77777777" w:rsidR="00EB283B" w:rsidRPr="00EB283B" w:rsidRDefault="00EB283B" w:rsidP="00EB283B">
            <w:pPr>
              <w:spacing w:before="240" w:after="240"/>
            </w:pPr>
            <w:r w:rsidRPr="00EB283B">
              <w:t>CT Routine Abdomen</w:t>
            </w:r>
          </w:p>
        </w:tc>
        <w:tc>
          <w:tcPr>
            <w:tcW w:w="6475" w:type="dxa"/>
            <w:noWrap/>
            <w:hideMark/>
          </w:tcPr>
          <w:p w14:paraId="429C2828" w14:textId="77777777" w:rsidR="00EB283B" w:rsidRPr="00EB283B" w:rsidRDefault="00EB283B" w:rsidP="00EB283B">
            <w:pPr>
              <w:spacing w:before="240" w:after="240"/>
            </w:pPr>
            <w:r w:rsidRPr="00EB283B">
              <w:t>Don't perform Computed tomography (CT) scans in the routine evaluation of abdominal pain</w:t>
            </w:r>
          </w:p>
        </w:tc>
      </w:tr>
      <w:tr w:rsidR="00EB283B" w:rsidRPr="00EB283B" w14:paraId="718FAB51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2A9734A7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Revascularization </w:t>
            </w:r>
          </w:p>
        </w:tc>
        <w:tc>
          <w:tcPr>
            <w:tcW w:w="6475" w:type="dxa"/>
            <w:noWrap/>
            <w:hideMark/>
          </w:tcPr>
          <w:p w14:paraId="05CBABEF" w14:textId="77777777" w:rsidR="00EB283B" w:rsidRPr="00EB283B" w:rsidRDefault="00EB283B" w:rsidP="00EB283B">
            <w:pPr>
              <w:spacing w:before="240" w:after="240"/>
            </w:pPr>
            <w:r w:rsidRPr="00EB283B">
              <w:t>Don't perform revascularization without prior medical management for renal artery stenosis</w:t>
            </w:r>
          </w:p>
        </w:tc>
      </w:tr>
      <w:tr w:rsidR="00EB283B" w:rsidRPr="00EB283B" w14:paraId="5AEEF9AB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2FAC24CF" w14:textId="77777777" w:rsidR="00EB283B" w:rsidRPr="00EB283B" w:rsidRDefault="00EB283B" w:rsidP="00EB283B">
            <w:pPr>
              <w:spacing w:before="240" w:after="240"/>
            </w:pPr>
            <w:proofErr w:type="spellStart"/>
            <w:r w:rsidRPr="00EB283B">
              <w:t>Vertebrolplasty</w:t>
            </w:r>
            <w:proofErr w:type="spellEnd"/>
          </w:p>
        </w:tc>
        <w:tc>
          <w:tcPr>
            <w:tcW w:w="6475" w:type="dxa"/>
            <w:noWrap/>
            <w:hideMark/>
          </w:tcPr>
          <w:p w14:paraId="7A0CDFB4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Don't perform </w:t>
            </w:r>
            <w:proofErr w:type="spellStart"/>
            <w:r w:rsidRPr="00EB283B">
              <w:t>vertebrolplasty</w:t>
            </w:r>
            <w:proofErr w:type="spellEnd"/>
            <w:r w:rsidRPr="00EB283B">
              <w:t xml:space="preserve"> for osteoporotic vertebral fractures</w:t>
            </w:r>
          </w:p>
        </w:tc>
      </w:tr>
      <w:tr w:rsidR="00EB283B" w:rsidRPr="00EB283B" w14:paraId="22D6B2AA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1CED09F0" w14:textId="77777777" w:rsidR="00EB283B" w:rsidRPr="00EB283B" w:rsidRDefault="00EB283B" w:rsidP="00EB283B">
            <w:pPr>
              <w:spacing w:before="240" w:after="240"/>
            </w:pPr>
            <w:r w:rsidRPr="00EB283B">
              <w:t>PICC</w:t>
            </w:r>
          </w:p>
        </w:tc>
        <w:tc>
          <w:tcPr>
            <w:tcW w:w="6475" w:type="dxa"/>
            <w:noWrap/>
            <w:hideMark/>
          </w:tcPr>
          <w:p w14:paraId="4CA2F67B" w14:textId="77777777" w:rsidR="00EB283B" w:rsidRPr="00EB283B" w:rsidRDefault="00EB283B" w:rsidP="00EB283B">
            <w:pPr>
              <w:spacing w:before="240" w:after="240"/>
            </w:pPr>
            <w:r w:rsidRPr="00EB283B">
              <w:t>Don't place peripherally inserted central catheters (PICC) in stage III-V CKD patients without consulting nephrology</w:t>
            </w:r>
          </w:p>
        </w:tc>
      </w:tr>
      <w:tr w:rsidR="00EB283B" w:rsidRPr="00EB283B" w14:paraId="5533ED11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2190DF67" w14:textId="77777777" w:rsidR="00EB283B" w:rsidRPr="00EB283B" w:rsidRDefault="00EB283B" w:rsidP="00EB283B">
            <w:pPr>
              <w:spacing w:before="240" w:after="240"/>
            </w:pPr>
            <w:r w:rsidRPr="00EB283B">
              <w:t>Palliative Radiation</w:t>
            </w:r>
          </w:p>
        </w:tc>
        <w:tc>
          <w:tcPr>
            <w:tcW w:w="6475" w:type="dxa"/>
            <w:noWrap/>
            <w:hideMark/>
          </w:tcPr>
          <w:p w14:paraId="4DD73C5F" w14:textId="77777777" w:rsidR="00EB283B" w:rsidRPr="00EB283B" w:rsidRDefault="00EB283B" w:rsidP="00EB283B">
            <w:pPr>
              <w:spacing w:before="240" w:after="240"/>
            </w:pPr>
            <w:r w:rsidRPr="00EB283B">
              <w:t>Don't recommend more than a single fraction of palliative radiation for uncomplicated painful bone metastasis</w:t>
            </w:r>
          </w:p>
        </w:tc>
      </w:tr>
      <w:tr w:rsidR="00EB283B" w:rsidRPr="00EB283B" w14:paraId="28D5C45B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441A75E0" w14:textId="77777777" w:rsidR="00EB283B" w:rsidRPr="00EB283B" w:rsidRDefault="00EB283B" w:rsidP="00EB283B">
            <w:pPr>
              <w:spacing w:before="240" w:after="240"/>
            </w:pPr>
            <w:r w:rsidRPr="00EB283B">
              <w:lastRenderedPageBreak/>
              <w:t>CBC</w:t>
            </w:r>
          </w:p>
        </w:tc>
        <w:tc>
          <w:tcPr>
            <w:tcW w:w="6475" w:type="dxa"/>
            <w:noWrap/>
            <w:hideMark/>
          </w:tcPr>
          <w:p w14:paraId="4628DDE7" w14:textId="1E2AC62D" w:rsidR="00EB283B" w:rsidRPr="00EB283B" w:rsidRDefault="00EB283B" w:rsidP="00EB283B">
            <w:pPr>
              <w:spacing w:before="240" w:after="240"/>
            </w:pPr>
            <w:r w:rsidRPr="00EB283B">
              <w:t>Don't obtain baseline laboratory studies in patients without significate systemic disease (ASA I or II) undergoing low-risk surgery - specifically complete blood count, basic or comprehensive metabolic panel, coagulation</w:t>
            </w:r>
            <w:r w:rsidR="0000265A">
              <w:t xml:space="preserve"> </w:t>
            </w:r>
            <w:r w:rsidRPr="00EB283B">
              <w:t>studies when blood loss (or fluid shifts) is/are expected to be minimal</w:t>
            </w:r>
          </w:p>
        </w:tc>
      </w:tr>
      <w:tr w:rsidR="00EB283B" w:rsidRPr="00EB283B" w14:paraId="3726991F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2BDA9DF1" w14:textId="77777777" w:rsidR="00EB283B" w:rsidRPr="00EB283B" w:rsidRDefault="00EB283B" w:rsidP="00EB283B">
            <w:pPr>
              <w:spacing w:before="240" w:after="240"/>
            </w:pPr>
            <w:r w:rsidRPr="00EB283B">
              <w:t>Pre-Op Cardiac</w:t>
            </w:r>
          </w:p>
        </w:tc>
        <w:tc>
          <w:tcPr>
            <w:tcW w:w="6475" w:type="dxa"/>
            <w:noWrap/>
            <w:hideMark/>
          </w:tcPr>
          <w:p w14:paraId="7CE9F9F1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Don't obtain baseline diagnostic cardiac testing (trans-thoracic/esophageal echocardiography - TTE/TEE) or cardiac stress testing in asymptomatic stable patients with known cardiac disease (e.g. CAD, valvular disease) undergoing low or </w:t>
            </w:r>
            <w:proofErr w:type="spellStart"/>
            <w:r w:rsidRPr="00EB283B">
              <w:t>morderate</w:t>
            </w:r>
            <w:proofErr w:type="spellEnd"/>
            <w:r w:rsidRPr="00EB283B">
              <w:t xml:space="preserve"> risk non-cardiac surgery</w:t>
            </w:r>
          </w:p>
        </w:tc>
      </w:tr>
      <w:tr w:rsidR="00EB283B" w:rsidRPr="00EB283B" w14:paraId="25FE829B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5ECD1CCA" w14:textId="77777777" w:rsidR="00EB283B" w:rsidRPr="00EB283B" w:rsidRDefault="00EB283B" w:rsidP="00EB283B">
            <w:pPr>
              <w:spacing w:before="240" w:after="240"/>
            </w:pPr>
            <w:r w:rsidRPr="00EB283B">
              <w:t>Pre-Op LRS</w:t>
            </w:r>
          </w:p>
        </w:tc>
        <w:tc>
          <w:tcPr>
            <w:tcW w:w="6475" w:type="dxa"/>
            <w:noWrap/>
            <w:hideMark/>
          </w:tcPr>
          <w:p w14:paraId="7DD66C1D" w14:textId="77777777" w:rsidR="00EB283B" w:rsidRPr="00EB283B" w:rsidRDefault="00EB283B" w:rsidP="00EB283B">
            <w:pPr>
              <w:spacing w:before="240" w:after="240"/>
            </w:pPr>
            <w:r w:rsidRPr="00EB283B">
              <w:t>Don't obtain EKG, chest X rays or Pulmonary function test in patients without significant systemic disease (ASA I or II) undergoing low-risk surgery</w:t>
            </w:r>
          </w:p>
        </w:tc>
      </w:tr>
      <w:tr w:rsidR="00EB283B" w:rsidRPr="00EB283B" w14:paraId="3C43641D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2FE547B5" w14:textId="77777777" w:rsidR="00EB283B" w:rsidRPr="00EB283B" w:rsidRDefault="00EB283B" w:rsidP="00EB283B">
            <w:pPr>
              <w:spacing w:before="240" w:after="240"/>
            </w:pPr>
            <w:r w:rsidRPr="00EB283B">
              <w:t>Arthritis</w:t>
            </w:r>
          </w:p>
        </w:tc>
        <w:tc>
          <w:tcPr>
            <w:tcW w:w="6475" w:type="dxa"/>
            <w:noWrap/>
            <w:hideMark/>
          </w:tcPr>
          <w:p w14:paraId="09FCA49A" w14:textId="77777777" w:rsidR="00EB283B" w:rsidRPr="00EB283B" w:rsidRDefault="00EB283B" w:rsidP="00EB283B">
            <w:pPr>
              <w:spacing w:before="240" w:after="240"/>
            </w:pPr>
            <w:r w:rsidRPr="00EB283B">
              <w:t>Don't perform MRI of the peripheral joints to routinely monitor inflammatory arthritis</w:t>
            </w:r>
          </w:p>
        </w:tc>
      </w:tr>
      <w:tr w:rsidR="00EB283B" w:rsidRPr="00EB283B" w14:paraId="0B82BC3C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006480E9" w14:textId="77777777" w:rsidR="00EB283B" w:rsidRPr="00EB283B" w:rsidRDefault="00EB283B" w:rsidP="00EB283B">
            <w:pPr>
              <w:spacing w:before="240" w:after="240"/>
            </w:pPr>
            <w:r w:rsidRPr="00EB283B">
              <w:t>PSA</w:t>
            </w:r>
          </w:p>
        </w:tc>
        <w:tc>
          <w:tcPr>
            <w:tcW w:w="6475" w:type="dxa"/>
            <w:noWrap/>
            <w:hideMark/>
          </w:tcPr>
          <w:p w14:paraId="2AB20BFD" w14:textId="77777777" w:rsidR="00EB283B" w:rsidRPr="00EB283B" w:rsidRDefault="00EB283B" w:rsidP="00EB283B">
            <w:pPr>
              <w:spacing w:before="240" w:after="240"/>
            </w:pPr>
            <w:r w:rsidRPr="00EB283B">
              <w:t>Don't perform PSA-based screening for prostate cancer in all men regardless of age</w:t>
            </w:r>
          </w:p>
        </w:tc>
      </w:tr>
      <w:tr w:rsidR="00EB283B" w:rsidRPr="00EB283B" w14:paraId="520132B7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317C0B10" w14:textId="77777777" w:rsidR="00EB283B" w:rsidRPr="00EB283B" w:rsidRDefault="00EB283B" w:rsidP="00EB283B">
            <w:pPr>
              <w:spacing w:before="240" w:after="240"/>
            </w:pPr>
            <w:r w:rsidRPr="00EB283B">
              <w:t>Colorectal</w:t>
            </w:r>
          </w:p>
        </w:tc>
        <w:tc>
          <w:tcPr>
            <w:tcW w:w="6475" w:type="dxa"/>
            <w:noWrap/>
            <w:hideMark/>
          </w:tcPr>
          <w:p w14:paraId="7EC1204D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Don't order unnecessary screening for colorectal cancer in adults </w:t>
            </w:r>
            <w:proofErr w:type="spellStart"/>
            <w:r w:rsidRPr="00EB283B">
              <w:t>oder</w:t>
            </w:r>
            <w:proofErr w:type="spellEnd"/>
            <w:r w:rsidRPr="00EB283B">
              <w:t xml:space="preserve"> than age 50 years</w:t>
            </w:r>
          </w:p>
        </w:tc>
      </w:tr>
      <w:tr w:rsidR="00EB283B" w:rsidRPr="00EB283B" w14:paraId="1E7F577D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1303835B" w14:textId="77777777" w:rsidR="00EB283B" w:rsidRPr="00EB283B" w:rsidRDefault="00EB283B" w:rsidP="00EB283B">
            <w:pPr>
              <w:spacing w:before="240" w:after="240"/>
            </w:pPr>
            <w:r w:rsidRPr="00EB283B">
              <w:t>DEXA</w:t>
            </w:r>
          </w:p>
        </w:tc>
        <w:tc>
          <w:tcPr>
            <w:tcW w:w="6475" w:type="dxa"/>
            <w:noWrap/>
            <w:hideMark/>
          </w:tcPr>
          <w:p w14:paraId="08D2EA9E" w14:textId="77777777" w:rsidR="00EB283B" w:rsidRPr="00EB283B" w:rsidRDefault="00EB283B" w:rsidP="00EB283B">
            <w:pPr>
              <w:spacing w:before="240" w:after="240"/>
            </w:pPr>
            <w:r w:rsidRPr="00EB283B">
              <w:t>Don't use dual-energy x-ray absorptiometry (DEXA) screening for osteoporosis in women younger than 65 or men younger than 70 with no risk factors</w:t>
            </w:r>
          </w:p>
        </w:tc>
      </w:tr>
      <w:tr w:rsidR="00EB283B" w:rsidRPr="00EB283B" w14:paraId="7D398B27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164C10B5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EKGs  </w:t>
            </w:r>
          </w:p>
        </w:tc>
        <w:tc>
          <w:tcPr>
            <w:tcW w:w="6475" w:type="dxa"/>
            <w:noWrap/>
            <w:hideMark/>
          </w:tcPr>
          <w:p w14:paraId="7F29AF5D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Don't order annual </w:t>
            </w:r>
            <w:proofErr w:type="spellStart"/>
            <w:r w:rsidRPr="00EB283B">
              <w:t>elctrocardiograms</w:t>
            </w:r>
            <w:proofErr w:type="spellEnd"/>
            <w:r w:rsidRPr="00EB283B">
              <w:t xml:space="preserve"> (EKGs) or any other cardiac screening for low-risk patients without symptoms</w:t>
            </w:r>
          </w:p>
        </w:tc>
      </w:tr>
      <w:tr w:rsidR="00EB283B" w:rsidRPr="00EB283B" w14:paraId="70AA7883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239C477D" w14:textId="77777777" w:rsidR="00EB283B" w:rsidRPr="00EB283B" w:rsidRDefault="00EB283B" w:rsidP="00EB283B">
            <w:pPr>
              <w:spacing w:before="240" w:after="240"/>
            </w:pPr>
            <w:r w:rsidRPr="00EB283B">
              <w:t>Vitamin D</w:t>
            </w:r>
          </w:p>
        </w:tc>
        <w:tc>
          <w:tcPr>
            <w:tcW w:w="6475" w:type="dxa"/>
            <w:noWrap/>
            <w:hideMark/>
          </w:tcPr>
          <w:p w14:paraId="3D6F44AD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Don't perform </w:t>
            </w:r>
            <w:proofErr w:type="gramStart"/>
            <w:r w:rsidRPr="00EB283B">
              <w:t>population based</w:t>
            </w:r>
            <w:proofErr w:type="gramEnd"/>
            <w:r w:rsidRPr="00EB283B">
              <w:t xml:space="preserve"> screening for 25-OH-Vitamin D deficiency</w:t>
            </w:r>
          </w:p>
        </w:tc>
      </w:tr>
      <w:tr w:rsidR="00EB283B" w:rsidRPr="00EB283B" w14:paraId="38C8EB07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56DE275C" w14:textId="77777777" w:rsidR="00EB283B" w:rsidRPr="00EB283B" w:rsidRDefault="00EB283B" w:rsidP="00EB283B">
            <w:pPr>
              <w:spacing w:before="240" w:after="240"/>
            </w:pPr>
            <w:r w:rsidRPr="00EB283B">
              <w:t>Coronary Angiograph</w:t>
            </w:r>
          </w:p>
        </w:tc>
        <w:tc>
          <w:tcPr>
            <w:tcW w:w="6475" w:type="dxa"/>
            <w:noWrap/>
            <w:hideMark/>
          </w:tcPr>
          <w:p w14:paraId="2398D24F" w14:textId="77777777" w:rsidR="00EB283B" w:rsidRPr="00EB283B" w:rsidRDefault="00EB283B" w:rsidP="00EB283B">
            <w:pPr>
              <w:spacing w:before="240" w:after="240"/>
            </w:pPr>
            <w:r w:rsidRPr="00EB283B">
              <w:t xml:space="preserve">Don't perform coronary angiography in patients without cardiac </w:t>
            </w:r>
            <w:r w:rsidRPr="00EB283B">
              <w:lastRenderedPageBreak/>
              <w:t>symptoms unless high-risk markers present</w:t>
            </w:r>
          </w:p>
        </w:tc>
      </w:tr>
      <w:tr w:rsidR="00EB283B" w:rsidRPr="00EB283B" w14:paraId="42DF1653" w14:textId="77777777" w:rsidTr="00EB283B">
        <w:trPr>
          <w:trHeight w:val="290"/>
        </w:trPr>
        <w:tc>
          <w:tcPr>
            <w:tcW w:w="2875" w:type="dxa"/>
            <w:noWrap/>
            <w:hideMark/>
          </w:tcPr>
          <w:p w14:paraId="0EED4C94" w14:textId="77777777" w:rsidR="00EB283B" w:rsidRPr="00EB283B" w:rsidRDefault="00EB283B" w:rsidP="00EB283B">
            <w:pPr>
              <w:spacing w:before="240" w:after="240"/>
            </w:pPr>
            <w:r w:rsidRPr="00EB283B">
              <w:lastRenderedPageBreak/>
              <w:t>PAP/HPV</w:t>
            </w:r>
          </w:p>
        </w:tc>
        <w:tc>
          <w:tcPr>
            <w:tcW w:w="6475" w:type="dxa"/>
            <w:noWrap/>
            <w:hideMark/>
          </w:tcPr>
          <w:p w14:paraId="409F85DC" w14:textId="77777777" w:rsidR="00EB283B" w:rsidRPr="00EB283B" w:rsidRDefault="00EB283B" w:rsidP="00EB283B">
            <w:pPr>
              <w:spacing w:before="240" w:after="240"/>
            </w:pPr>
            <w:r w:rsidRPr="00EB283B">
              <w:t>Don't order unnecessary cervical cancer screening (Pap smear and HPV test) in all women who have had adequate prior screening and are not otherwise at high risk for cervical cancer</w:t>
            </w:r>
          </w:p>
        </w:tc>
      </w:tr>
    </w:tbl>
    <w:p w14:paraId="54ECF76E" w14:textId="77777777" w:rsidR="00EB283B" w:rsidRPr="00481790" w:rsidRDefault="00EB283B" w:rsidP="003E0D2D">
      <w:pPr>
        <w:spacing w:before="240" w:after="240"/>
      </w:pPr>
    </w:p>
    <w:sectPr w:rsidR="00EB283B" w:rsidRPr="00481790" w:rsidSect="00D1030F">
      <w:headerReference w:type="default" r:id="rId29"/>
      <w:pgSz w:w="12240" w:h="15840" w:code="1"/>
      <w:pgMar w:top="1440" w:right="1440" w:bottom="1440" w:left="1440" w:header="432" w:footer="432" w:gutter="0"/>
      <w:pgNumType w:fmt="lowerRoman"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60A47" w14:textId="77777777" w:rsidR="00806F75" w:rsidRDefault="00806F75" w:rsidP="00414A43">
      <w:r>
        <w:separator/>
      </w:r>
    </w:p>
    <w:p w14:paraId="29F54A0B" w14:textId="77777777" w:rsidR="00806F75" w:rsidRDefault="00806F75"/>
  </w:endnote>
  <w:endnote w:type="continuationSeparator" w:id="0">
    <w:p w14:paraId="5333FB0E" w14:textId="77777777" w:rsidR="00806F75" w:rsidRDefault="00806F75" w:rsidP="00414A43">
      <w:r>
        <w:continuationSeparator/>
      </w:r>
    </w:p>
    <w:p w14:paraId="0C33266D" w14:textId="77777777" w:rsidR="00806F75" w:rsidRDefault="00806F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Text Regular">
    <w:panose1 w:val="020B05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Brandon Text Bold">
    <w:panose1 w:val="020B08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82738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1091B87" w14:textId="7161F72E" w:rsidR="00991B1F" w:rsidRDefault="00991B1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22BB5E9" w14:textId="77777777" w:rsidR="00991B1F" w:rsidRPr="00CE231B" w:rsidRDefault="00991B1F" w:rsidP="00CE23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C82D7" w14:textId="77777777" w:rsidR="00991B1F" w:rsidRDefault="00991B1F" w:rsidP="000C5741">
    <w:pPr>
      <w:pStyle w:val="Footer"/>
      <w:jc w:val="center"/>
    </w:pPr>
    <w:r>
      <w:rPr>
        <w:noProof/>
      </w:rPr>
      <w:drawing>
        <wp:inline distT="0" distB="0" distL="0" distR="0" wp14:anchorId="1A8E66DC" wp14:editId="640CD844">
          <wp:extent cx="2514600" cy="630936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tarum-logo-updated-tagline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630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424CC" w14:textId="77777777" w:rsidR="00991B1F" w:rsidRDefault="00991B1F" w:rsidP="001102CE">
    <w:pPr>
      <w:pStyle w:val="Footer"/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20"/>
      <w:gridCol w:w="1440"/>
    </w:tblGrid>
    <w:tr w:rsidR="00991B1F" w:rsidRPr="002B087D" w14:paraId="484DC0FD" w14:textId="77777777" w:rsidTr="00991B1F">
      <w:trPr>
        <w:cantSplit/>
      </w:trPr>
      <w:tc>
        <w:tcPr>
          <w:tcW w:w="7920" w:type="dxa"/>
        </w:tcPr>
        <w:p w14:paraId="58547156" w14:textId="77777777" w:rsidR="00991B1F" w:rsidRPr="0002542D" w:rsidRDefault="00991B1F" w:rsidP="001102CE">
          <w:pPr>
            <w:pStyle w:val="Footer"/>
            <w:rPr>
              <w:i/>
            </w:rPr>
          </w:pPr>
        </w:p>
      </w:tc>
      <w:tc>
        <w:tcPr>
          <w:tcW w:w="1440" w:type="dxa"/>
        </w:tcPr>
        <w:p w14:paraId="3A8CD82B" w14:textId="430D0A5F" w:rsidR="00991B1F" w:rsidRPr="002B087D" w:rsidRDefault="00991B1F" w:rsidP="001102CE">
          <w:pPr>
            <w:pStyle w:val="Header"/>
            <w:rPr>
              <w:szCs w:val="14"/>
            </w:rPr>
          </w:pPr>
        </w:p>
      </w:tc>
    </w:tr>
  </w:tbl>
  <w:p w14:paraId="69F17BCE" w14:textId="256F1EB5" w:rsidR="00991B1F" w:rsidRPr="00CE231B" w:rsidRDefault="00991B1F" w:rsidP="001102C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67665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7D363AD" w14:textId="477DCAFA" w:rsidR="00991B1F" w:rsidRDefault="00991B1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C6624F7" w14:textId="77777777" w:rsidR="00991B1F" w:rsidRPr="00CE231B" w:rsidRDefault="00991B1F" w:rsidP="001102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64BA9" w14:textId="77777777" w:rsidR="00806F75" w:rsidRDefault="00806F75" w:rsidP="00414A43">
      <w:r>
        <w:separator/>
      </w:r>
    </w:p>
    <w:p w14:paraId="4FD16471" w14:textId="77777777" w:rsidR="00806F75" w:rsidRDefault="00806F75"/>
  </w:footnote>
  <w:footnote w:type="continuationSeparator" w:id="0">
    <w:p w14:paraId="3E53CF5B" w14:textId="77777777" w:rsidR="00806F75" w:rsidRDefault="00806F75" w:rsidP="00414A43">
      <w:r>
        <w:continuationSeparator/>
      </w:r>
    </w:p>
    <w:p w14:paraId="3046A3B0" w14:textId="77777777" w:rsidR="00806F75" w:rsidRDefault="00806F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20"/>
      <w:gridCol w:w="1440"/>
    </w:tblGrid>
    <w:tr w:rsidR="00991B1F" w:rsidRPr="002B087D" w14:paraId="3DC0D3C0" w14:textId="77777777" w:rsidTr="00EC2257">
      <w:trPr>
        <w:cantSplit/>
        <w:trHeight w:val="576"/>
      </w:trPr>
      <w:tc>
        <w:tcPr>
          <w:tcW w:w="7920" w:type="dxa"/>
        </w:tcPr>
        <w:p w14:paraId="0E6DB8C0" w14:textId="77777777" w:rsidR="00991B1F" w:rsidRPr="009F7186" w:rsidRDefault="00991B1F" w:rsidP="00EC2257">
          <w:pPr>
            <w:pStyle w:val="Footer"/>
          </w:pPr>
          <w:r>
            <w:t>LVC Reporting Tool User Guide</w:t>
          </w:r>
        </w:p>
      </w:tc>
      <w:tc>
        <w:tcPr>
          <w:tcW w:w="1440" w:type="dxa"/>
        </w:tcPr>
        <w:p w14:paraId="22554EE8" w14:textId="77777777" w:rsidR="00991B1F" w:rsidRPr="002B087D" w:rsidRDefault="00991B1F" w:rsidP="007930B4">
          <w:pPr>
            <w:pStyle w:val="Header"/>
            <w:rPr>
              <w:szCs w:val="14"/>
            </w:rPr>
          </w:pPr>
          <w:r>
            <w:rPr>
              <w:noProof/>
            </w:rPr>
            <w:drawing>
              <wp:inline distT="0" distB="0" distL="0" distR="0" wp14:anchorId="15C7BC84" wp14:editId="2A97BF30">
                <wp:extent cx="545592" cy="371856"/>
                <wp:effectExtent l="0" t="0" r="6985" b="952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ltarum_mark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592" cy="37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98852CE" w14:textId="77777777" w:rsidR="00991B1F" w:rsidRDefault="00991B1F" w:rsidP="007930B4">
    <w:pPr>
      <w:pStyle w:val="Header"/>
      <w:jc w:val="left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20"/>
      <w:gridCol w:w="1440"/>
    </w:tblGrid>
    <w:tr w:rsidR="00991B1F" w:rsidRPr="002B087D" w14:paraId="65221ED8" w14:textId="77777777" w:rsidTr="00991B1F">
      <w:trPr>
        <w:cantSplit/>
        <w:trHeight w:val="576"/>
      </w:trPr>
      <w:tc>
        <w:tcPr>
          <w:tcW w:w="7920" w:type="dxa"/>
        </w:tcPr>
        <w:p w14:paraId="21AFC596" w14:textId="77777777" w:rsidR="00991B1F" w:rsidRPr="009F7186" w:rsidRDefault="00991B1F" w:rsidP="00EB0340">
          <w:pPr>
            <w:pStyle w:val="Footer"/>
          </w:pPr>
        </w:p>
      </w:tc>
      <w:tc>
        <w:tcPr>
          <w:tcW w:w="1440" w:type="dxa"/>
        </w:tcPr>
        <w:p w14:paraId="6F3BD332" w14:textId="77777777" w:rsidR="00991B1F" w:rsidRPr="002B087D" w:rsidRDefault="00991B1F" w:rsidP="00EB0340">
          <w:pPr>
            <w:pStyle w:val="Header"/>
            <w:rPr>
              <w:szCs w:val="14"/>
            </w:rPr>
          </w:pPr>
          <w:r>
            <w:rPr>
              <w:noProof/>
            </w:rPr>
            <w:drawing>
              <wp:inline distT="0" distB="0" distL="0" distR="0" wp14:anchorId="5BD19A71" wp14:editId="131ED6EB">
                <wp:extent cx="545592" cy="371856"/>
                <wp:effectExtent l="0" t="0" r="6985" b="952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ltarum_mark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592" cy="37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064412" w14:textId="77777777" w:rsidR="00991B1F" w:rsidRPr="00EB0340" w:rsidRDefault="00991B1F" w:rsidP="00EB03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20"/>
      <w:gridCol w:w="1440"/>
    </w:tblGrid>
    <w:tr w:rsidR="00991B1F" w:rsidRPr="002B087D" w14:paraId="63ECD134" w14:textId="77777777" w:rsidTr="00991B1F">
      <w:trPr>
        <w:cantSplit/>
        <w:trHeight w:val="576"/>
      </w:trPr>
      <w:tc>
        <w:tcPr>
          <w:tcW w:w="7920" w:type="dxa"/>
        </w:tcPr>
        <w:p w14:paraId="35D1E637" w14:textId="75951193" w:rsidR="00991B1F" w:rsidRPr="009F7186" w:rsidRDefault="00991B1F" w:rsidP="00385265">
          <w:pPr>
            <w:pStyle w:val="Footer"/>
          </w:pPr>
        </w:p>
      </w:tc>
      <w:tc>
        <w:tcPr>
          <w:tcW w:w="1440" w:type="dxa"/>
        </w:tcPr>
        <w:p w14:paraId="507998EE" w14:textId="77777777" w:rsidR="00991B1F" w:rsidRPr="002B087D" w:rsidRDefault="00991B1F" w:rsidP="00385265">
          <w:pPr>
            <w:pStyle w:val="Header"/>
            <w:rPr>
              <w:szCs w:val="14"/>
            </w:rPr>
          </w:pPr>
          <w:r>
            <w:rPr>
              <w:noProof/>
            </w:rPr>
            <w:drawing>
              <wp:inline distT="0" distB="0" distL="0" distR="0" wp14:anchorId="21279E22" wp14:editId="07EA5100">
                <wp:extent cx="545592" cy="371856"/>
                <wp:effectExtent l="0" t="0" r="6985" b="952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ltarum_mark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592" cy="37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22A391" w14:textId="77777777" w:rsidR="00991B1F" w:rsidRDefault="00991B1F" w:rsidP="007930B4">
    <w:pPr>
      <w:pStyle w:val="Header"/>
      <w:jc w:val="lef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70B0"/>
    <w:multiLevelType w:val="hybridMultilevel"/>
    <w:tmpl w:val="9A60DC70"/>
    <w:lvl w:ilvl="0" w:tplc="2FECFB90">
      <w:start w:val="1"/>
      <w:numFmt w:val="decimal"/>
      <w:pStyle w:val="NumberedListParagraph"/>
      <w:lvlText w:val="%1."/>
      <w:lvlJc w:val="left"/>
      <w:pPr>
        <w:ind w:left="648" w:hanging="360"/>
      </w:pPr>
      <w:rPr>
        <w:rFonts w:hint="default"/>
        <w:color w:val="EA2839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0F0B4CB2"/>
    <w:multiLevelType w:val="hybridMultilevel"/>
    <w:tmpl w:val="1728CC26"/>
    <w:lvl w:ilvl="0" w:tplc="5ABAE412">
      <w:start w:val="1"/>
      <w:numFmt w:val="decimal"/>
      <w:pStyle w:val="Reference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908CA"/>
    <w:multiLevelType w:val="multilevel"/>
    <w:tmpl w:val="EDD6EAC8"/>
    <w:lvl w:ilvl="0">
      <w:start w:val="1"/>
      <w:numFmt w:val="decimal"/>
      <w:pStyle w:val="Heading1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3240"/>
      </w:pPr>
      <w:rPr>
        <w:rFonts w:hint="default"/>
      </w:rPr>
    </w:lvl>
  </w:abstractNum>
  <w:abstractNum w:abstractNumId="3" w15:restartNumberingAfterBreak="0">
    <w:nsid w:val="1E7A5C80"/>
    <w:multiLevelType w:val="multilevel"/>
    <w:tmpl w:val="C254C926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B2B5EA6"/>
    <w:multiLevelType w:val="multilevel"/>
    <w:tmpl w:val="9D80B6FC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CDF240A"/>
    <w:multiLevelType w:val="multilevel"/>
    <w:tmpl w:val="7826BD82"/>
    <w:lvl w:ilvl="0">
      <w:start w:val="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32291689"/>
    <w:multiLevelType w:val="multilevel"/>
    <w:tmpl w:val="DCD43BF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EB02BF5"/>
    <w:multiLevelType w:val="multilevel"/>
    <w:tmpl w:val="47B2EBE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800F8C"/>
    <w:multiLevelType w:val="multilevel"/>
    <w:tmpl w:val="643CA98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C481954"/>
    <w:multiLevelType w:val="multilevel"/>
    <w:tmpl w:val="A5D0C888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FE34F88"/>
    <w:multiLevelType w:val="hybridMultilevel"/>
    <w:tmpl w:val="D5B87388"/>
    <w:lvl w:ilvl="0" w:tplc="040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1" w15:restartNumberingAfterBreak="0">
    <w:nsid w:val="6E6444D5"/>
    <w:multiLevelType w:val="hybridMultilevel"/>
    <w:tmpl w:val="FA0A1F48"/>
    <w:lvl w:ilvl="0" w:tplc="64184C0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2" w15:restartNumberingAfterBreak="0">
    <w:nsid w:val="71260613"/>
    <w:multiLevelType w:val="hybridMultilevel"/>
    <w:tmpl w:val="C9788864"/>
    <w:lvl w:ilvl="0" w:tplc="67FEF872">
      <w:start w:val="1"/>
      <w:numFmt w:val="bullet"/>
      <w:pStyle w:val="ListParagraph"/>
      <w:lvlText w:val=""/>
      <w:lvlJc w:val="left"/>
      <w:pPr>
        <w:ind w:left="630" w:hanging="360"/>
      </w:pPr>
      <w:rPr>
        <w:rFonts w:ascii="Wingdings 3" w:hAnsi="Wingdings 3" w:hint="default"/>
        <w:b w:val="0"/>
        <w:i w:val="0"/>
        <w:color w:val="EA2839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E54DC9"/>
    <w:multiLevelType w:val="hybridMultilevel"/>
    <w:tmpl w:val="8FE4B0E4"/>
    <w:lvl w:ilvl="0" w:tplc="D960DE8E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</w:num>
  <w:num w:numId="7">
    <w:abstractNumId w:val="6"/>
  </w:num>
  <w:num w:numId="8">
    <w:abstractNumId w:val="13"/>
  </w:num>
  <w:num w:numId="9">
    <w:abstractNumId w:val="3"/>
  </w:num>
  <w:num w:numId="10">
    <w:abstractNumId w:val="5"/>
  </w:num>
  <w:num w:numId="11">
    <w:abstractNumId w:val="8"/>
  </w:num>
  <w:num w:numId="12">
    <w:abstractNumId w:val="4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298"/>
    <w:rsid w:val="0000265A"/>
    <w:rsid w:val="00006333"/>
    <w:rsid w:val="00007EF0"/>
    <w:rsid w:val="00012BBF"/>
    <w:rsid w:val="00015D6D"/>
    <w:rsid w:val="000244E9"/>
    <w:rsid w:val="0002542D"/>
    <w:rsid w:val="000263FB"/>
    <w:rsid w:val="00037609"/>
    <w:rsid w:val="0004402D"/>
    <w:rsid w:val="00047ABA"/>
    <w:rsid w:val="00053298"/>
    <w:rsid w:val="0005670D"/>
    <w:rsid w:val="000573CF"/>
    <w:rsid w:val="000604F0"/>
    <w:rsid w:val="00061C1B"/>
    <w:rsid w:val="000777AE"/>
    <w:rsid w:val="00082264"/>
    <w:rsid w:val="00082E55"/>
    <w:rsid w:val="00083E93"/>
    <w:rsid w:val="00084529"/>
    <w:rsid w:val="0008598C"/>
    <w:rsid w:val="000878B3"/>
    <w:rsid w:val="00087E1D"/>
    <w:rsid w:val="000909A3"/>
    <w:rsid w:val="00090CA3"/>
    <w:rsid w:val="000964DE"/>
    <w:rsid w:val="00096B86"/>
    <w:rsid w:val="000A5562"/>
    <w:rsid w:val="000A57C4"/>
    <w:rsid w:val="000A5CCF"/>
    <w:rsid w:val="000B1B9B"/>
    <w:rsid w:val="000B403B"/>
    <w:rsid w:val="000B53B8"/>
    <w:rsid w:val="000B5D67"/>
    <w:rsid w:val="000B79BE"/>
    <w:rsid w:val="000C5741"/>
    <w:rsid w:val="000D17B5"/>
    <w:rsid w:val="000D4571"/>
    <w:rsid w:val="000E04A8"/>
    <w:rsid w:val="000E5618"/>
    <w:rsid w:val="000F0E30"/>
    <w:rsid w:val="000F4281"/>
    <w:rsid w:val="000F61EF"/>
    <w:rsid w:val="00106755"/>
    <w:rsid w:val="001102CE"/>
    <w:rsid w:val="001113CA"/>
    <w:rsid w:val="00113BE8"/>
    <w:rsid w:val="00121129"/>
    <w:rsid w:val="00135D2D"/>
    <w:rsid w:val="00143855"/>
    <w:rsid w:val="00153336"/>
    <w:rsid w:val="001569F7"/>
    <w:rsid w:val="001577B2"/>
    <w:rsid w:val="00166956"/>
    <w:rsid w:val="00167710"/>
    <w:rsid w:val="00176AF1"/>
    <w:rsid w:val="00177857"/>
    <w:rsid w:val="0018417C"/>
    <w:rsid w:val="00185440"/>
    <w:rsid w:val="00185C0B"/>
    <w:rsid w:val="0018776B"/>
    <w:rsid w:val="00187AFD"/>
    <w:rsid w:val="001A0841"/>
    <w:rsid w:val="001A188D"/>
    <w:rsid w:val="001A2105"/>
    <w:rsid w:val="001A3C8C"/>
    <w:rsid w:val="001A56F9"/>
    <w:rsid w:val="001A7677"/>
    <w:rsid w:val="001B1A61"/>
    <w:rsid w:val="001C1C27"/>
    <w:rsid w:val="001D493B"/>
    <w:rsid w:val="001E1755"/>
    <w:rsid w:val="001E3227"/>
    <w:rsid w:val="001F5195"/>
    <w:rsid w:val="001F6C3F"/>
    <w:rsid w:val="00201F5C"/>
    <w:rsid w:val="00204C71"/>
    <w:rsid w:val="0020530A"/>
    <w:rsid w:val="00210690"/>
    <w:rsid w:val="00212F19"/>
    <w:rsid w:val="00214066"/>
    <w:rsid w:val="00215E8A"/>
    <w:rsid w:val="00222384"/>
    <w:rsid w:val="002243F8"/>
    <w:rsid w:val="00224458"/>
    <w:rsid w:val="00230C5F"/>
    <w:rsid w:val="002315A3"/>
    <w:rsid w:val="002325EA"/>
    <w:rsid w:val="00234051"/>
    <w:rsid w:val="0023472A"/>
    <w:rsid w:val="00235709"/>
    <w:rsid w:val="0024316F"/>
    <w:rsid w:val="00245962"/>
    <w:rsid w:val="00252AC5"/>
    <w:rsid w:val="002621E9"/>
    <w:rsid w:val="002650B0"/>
    <w:rsid w:val="002701EE"/>
    <w:rsid w:val="0027144C"/>
    <w:rsid w:val="00272A03"/>
    <w:rsid w:val="00273592"/>
    <w:rsid w:val="00276036"/>
    <w:rsid w:val="00281C7E"/>
    <w:rsid w:val="00283784"/>
    <w:rsid w:val="0029028A"/>
    <w:rsid w:val="002941A9"/>
    <w:rsid w:val="00294C48"/>
    <w:rsid w:val="002A099B"/>
    <w:rsid w:val="002A11F7"/>
    <w:rsid w:val="002A19B7"/>
    <w:rsid w:val="002A2525"/>
    <w:rsid w:val="002B009B"/>
    <w:rsid w:val="002B0488"/>
    <w:rsid w:val="002B087D"/>
    <w:rsid w:val="002B2525"/>
    <w:rsid w:val="002B3B6E"/>
    <w:rsid w:val="002B432D"/>
    <w:rsid w:val="002D282E"/>
    <w:rsid w:val="002D7DAD"/>
    <w:rsid w:val="002E2995"/>
    <w:rsid w:val="002F200C"/>
    <w:rsid w:val="002F4D61"/>
    <w:rsid w:val="00303823"/>
    <w:rsid w:val="0030430E"/>
    <w:rsid w:val="0031249B"/>
    <w:rsid w:val="003134E1"/>
    <w:rsid w:val="00316132"/>
    <w:rsid w:val="003209D1"/>
    <w:rsid w:val="00323875"/>
    <w:rsid w:val="00326886"/>
    <w:rsid w:val="00327575"/>
    <w:rsid w:val="00327664"/>
    <w:rsid w:val="0033137D"/>
    <w:rsid w:val="00341AD7"/>
    <w:rsid w:val="0034575F"/>
    <w:rsid w:val="003510EC"/>
    <w:rsid w:val="003517D4"/>
    <w:rsid w:val="00362667"/>
    <w:rsid w:val="00367D75"/>
    <w:rsid w:val="00370CF1"/>
    <w:rsid w:val="00372066"/>
    <w:rsid w:val="003765A7"/>
    <w:rsid w:val="00377C05"/>
    <w:rsid w:val="003807B1"/>
    <w:rsid w:val="00382545"/>
    <w:rsid w:val="00385265"/>
    <w:rsid w:val="0038643E"/>
    <w:rsid w:val="00387946"/>
    <w:rsid w:val="00390E5F"/>
    <w:rsid w:val="003A35BE"/>
    <w:rsid w:val="003A7CE9"/>
    <w:rsid w:val="003A7DF1"/>
    <w:rsid w:val="003B5BAA"/>
    <w:rsid w:val="003D0DF4"/>
    <w:rsid w:val="003E0D2D"/>
    <w:rsid w:val="003F2664"/>
    <w:rsid w:val="003F281F"/>
    <w:rsid w:val="00401774"/>
    <w:rsid w:val="00401AEF"/>
    <w:rsid w:val="00402420"/>
    <w:rsid w:val="0040727B"/>
    <w:rsid w:val="00410B2C"/>
    <w:rsid w:val="00411C48"/>
    <w:rsid w:val="00412C5B"/>
    <w:rsid w:val="00414A43"/>
    <w:rsid w:val="00426E85"/>
    <w:rsid w:val="0042760D"/>
    <w:rsid w:val="00431293"/>
    <w:rsid w:val="00437B94"/>
    <w:rsid w:val="00444538"/>
    <w:rsid w:val="00445C93"/>
    <w:rsid w:val="00446696"/>
    <w:rsid w:val="00447F48"/>
    <w:rsid w:val="00450B2E"/>
    <w:rsid w:val="00452B88"/>
    <w:rsid w:val="004533BE"/>
    <w:rsid w:val="0045782A"/>
    <w:rsid w:val="00466E33"/>
    <w:rsid w:val="004701FB"/>
    <w:rsid w:val="004721B6"/>
    <w:rsid w:val="004771B9"/>
    <w:rsid w:val="00481790"/>
    <w:rsid w:val="00485250"/>
    <w:rsid w:val="00490D4B"/>
    <w:rsid w:val="00494287"/>
    <w:rsid w:val="00496AFE"/>
    <w:rsid w:val="00496CAB"/>
    <w:rsid w:val="004A3217"/>
    <w:rsid w:val="004B033F"/>
    <w:rsid w:val="004B63F8"/>
    <w:rsid w:val="004B6C26"/>
    <w:rsid w:val="004C29A6"/>
    <w:rsid w:val="004C6B50"/>
    <w:rsid w:val="004D5208"/>
    <w:rsid w:val="004E1D99"/>
    <w:rsid w:val="00500745"/>
    <w:rsid w:val="00504D03"/>
    <w:rsid w:val="0050700F"/>
    <w:rsid w:val="00507D33"/>
    <w:rsid w:val="00512195"/>
    <w:rsid w:val="0051501E"/>
    <w:rsid w:val="005337BA"/>
    <w:rsid w:val="00540F6A"/>
    <w:rsid w:val="00545225"/>
    <w:rsid w:val="005617F3"/>
    <w:rsid w:val="0056563E"/>
    <w:rsid w:val="0057089D"/>
    <w:rsid w:val="00570F2D"/>
    <w:rsid w:val="00573C5C"/>
    <w:rsid w:val="00576373"/>
    <w:rsid w:val="00577B37"/>
    <w:rsid w:val="00582675"/>
    <w:rsid w:val="00582EC7"/>
    <w:rsid w:val="0059239E"/>
    <w:rsid w:val="0059358C"/>
    <w:rsid w:val="005942E5"/>
    <w:rsid w:val="00594C8F"/>
    <w:rsid w:val="00597E79"/>
    <w:rsid w:val="005A0A27"/>
    <w:rsid w:val="005A48FF"/>
    <w:rsid w:val="005A5C98"/>
    <w:rsid w:val="005A7AF4"/>
    <w:rsid w:val="005A7BE3"/>
    <w:rsid w:val="005B0ECE"/>
    <w:rsid w:val="005B6E55"/>
    <w:rsid w:val="005C0977"/>
    <w:rsid w:val="005C0F15"/>
    <w:rsid w:val="005C140C"/>
    <w:rsid w:val="005D2DBE"/>
    <w:rsid w:val="005D38ED"/>
    <w:rsid w:val="005D6103"/>
    <w:rsid w:val="005D69A1"/>
    <w:rsid w:val="005D6F53"/>
    <w:rsid w:val="005E1D3C"/>
    <w:rsid w:val="005E592B"/>
    <w:rsid w:val="005E7BBC"/>
    <w:rsid w:val="005F3F01"/>
    <w:rsid w:val="005F7444"/>
    <w:rsid w:val="00603C1D"/>
    <w:rsid w:val="0060469E"/>
    <w:rsid w:val="006060AE"/>
    <w:rsid w:val="0060708B"/>
    <w:rsid w:val="00607C48"/>
    <w:rsid w:val="00614712"/>
    <w:rsid w:val="006209DB"/>
    <w:rsid w:val="00626805"/>
    <w:rsid w:val="00632F07"/>
    <w:rsid w:val="00634AAC"/>
    <w:rsid w:val="00634EEE"/>
    <w:rsid w:val="00641809"/>
    <w:rsid w:val="00641895"/>
    <w:rsid w:val="00641C03"/>
    <w:rsid w:val="00644E6D"/>
    <w:rsid w:val="00647744"/>
    <w:rsid w:val="006478E2"/>
    <w:rsid w:val="006522F8"/>
    <w:rsid w:val="00655877"/>
    <w:rsid w:val="00656785"/>
    <w:rsid w:val="00667DA5"/>
    <w:rsid w:val="00667DCB"/>
    <w:rsid w:val="00680F89"/>
    <w:rsid w:val="00694657"/>
    <w:rsid w:val="006A0750"/>
    <w:rsid w:val="006A208C"/>
    <w:rsid w:val="006A7A51"/>
    <w:rsid w:val="006B2336"/>
    <w:rsid w:val="006B25B7"/>
    <w:rsid w:val="006B419D"/>
    <w:rsid w:val="006B6573"/>
    <w:rsid w:val="006C2720"/>
    <w:rsid w:val="006C2D14"/>
    <w:rsid w:val="006C4BC1"/>
    <w:rsid w:val="006C5EBA"/>
    <w:rsid w:val="006C74D5"/>
    <w:rsid w:val="006D1B3E"/>
    <w:rsid w:val="006D21B2"/>
    <w:rsid w:val="006D29FD"/>
    <w:rsid w:val="006D622F"/>
    <w:rsid w:val="006E6C07"/>
    <w:rsid w:val="006E6F9B"/>
    <w:rsid w:val="006F1407"/>
    <w:rsid w:val="006F6E46"/>
    <w:rsid w:val="00702349"/>
    <w:rsid w:val="00704179"/>
    <w:rsid w:val="00704F27"/>
    <w:rsid w:val="007050C6"/>
    <w:rsid w:val="00717507"/>
    <w:rsid w:val="00717609"/>
    <w:rsid w:val="0071797B"/>
    <w:rsid w:val="007214B7"/>
    <w:rsid w:val="00723BD2"/>
    <w:rsid w:val="00723F48"/>
    <w:rsid w:val="0072465A"/>
    <w:rsid w:val="007256CD"/>
    <w:rsid w:val="00725F55"/>
    <w:rsid w:val="0073177E"/>
    <w:rsid w:val="00731E0C"/>
    <w:rsid w:val="007356A9"/>
    <w:rsid w:val="00750FA9"/>
    <w:rsid w:val="007512B3"/>
    <w:rsid w:val="00756071"/>
    <w:rsid w:val="007642B5"/>
    <w:rsid w:val="007701B0"/>
    <w:rsid w:val="00776D16"/>
    <w:rsid w:val="007809C2"/>
    <w:rsid w:val="00781789"/>
    <w:rsid w:val="00781DD6"/>
    <w:rsid w:val="007930B4"/>
    <w:rsid w:val="007A0BCC"/>
    <w:rsid w:val="007A0C57"/>
    <w:rsid w:val="007A0DD2"/>
    <w:rsid w:val="007A2EA5"/>
    <w:rsid w:val="007A5C23"/>
    <w:rsid w:val="007A6FF3"/>
    <w:rsid w:val="007B1EC8"/>
    <w:rsid w:val="007B4D06"/>
    <w:rsid w:val="007B5007"/>
    <w:rsid w:val="007B5165"/>
    <w:rsid w:val="007B604E"/>
    <w:rsid w:val="007B6D63"/>
    <w:rsid w:val="007C1956"/>
    <w:rsid w:val="007D253D"/>
    <w:rsid w:val="007D2762"/>
    <w:rsid w:val="007D5AD9"/>
    <w:rsid w:val="007D5DEF"/>
    <w:rsid w:val="007D5EB2"/>
    <w:rsid w:val="007E0AA7"/>
    <w:rsid w:val="007E11B2"/>
    <w:rsid w:val="007E2CAB"/>
    <w:rsid w:val="007E2DED"/>
    <w:rsid w:val="007E78B9"/>
    <w:rsid w:val="007F0953"/>
    <w:rsid w:val="007F29E4"/>
    <w:rsid w:val="008018AE"/>
    <w:rsid w:val="00804693"/>
    <w:rsid w:val="00806F75"/>
    <w:rsid w:val="00807900"/>
    <w:rsid w:val="00815047"/>
    <w:rsid w:val="00822FFD"/>
    <w:rsid w:val="00826B7D"/>
    <w:rsid w:val="00830039"/>
    <w:rsid w:val="00831FE3"/>
    <w:rsid w:val="00840825"/>
    <w:rsid w:val="00841049"/>
    <w:rsid w:val="008475EF"/>
    <w:rsid w:val="00847CEE"/>
    <w:rsid w:val="0085240F"/>
    <w:rsid w:val="008529A0"/>
    <w:rsid w:val="00854A5A"/>
    <w:rsid w:val="008555F2"/>
    <w:rsid w:val="008618CF"/>
    <w:rsid w:val="0087387D"/>
    <w:rsid w:val="00873996"/>
    <w:rsid w:val="00883EB6"/>
    <w:rsid w:val="008860FD"/>
    <w:rsid w:val="00887F55"/>
    <w:rsid w:val="008908C9"/>
    <w:rsid w:val="00890EA9"/>
    <w:rsid w:val="008921FC"/>
    <w:rsid w:val="008A61A1"/>
    <w:rsid w:val="008A6B63"/>
    <w:rsid w:val="008B0711"/>
    <w:rsid w:val="008B42F1"/>
    <w:rsid w:val="008B66A1"/>
    <w:rsid w:val="008C14BC"/>
    <w:rsid w:val="008C1BE2"/>
    <w:rsid w:val="008C262C"/>
    <w:rsid w:val="008C26A2"/>
    <w:rsid w:val="008C49AC"/>
    <w:rsid w:val="008C64FB"/>
    <w:rsid w:val="008D073D"/>
    <w:rsid w:val="008D1592"/>
    <w:rsid w:val="008D1D5C"/>
    <w:rsid w:val="008D1EBD"/>
    <w:rsid w:val="008D1F53"/>
    <w:rsid w:val="008D2A7D"/>
    <w:rsid w:val="008D43A2"/>
    <w:rsid w:val="008D6315"/>
    <w:rsid w:val="008D7413"/>
    <w:rsid w:val="008D75BE"/>
    <w:rsid w:val="008E7172"/>
    <w:rsid w:val="008F6AFB"/>
    <w:rsid w:val="009040BF"/>
    <w:rsid w:val="0091007A"/>
    <w:rsid w:val="0091008C"/>
    <w:rsid w:val="00916F0E"/>
    <w:rsid w:val="00917BA1"/>
    <w:rsid w:val="009203B3"/>
    <w:rsid w:val="00933189"/>
    <w:rsid w:val="00934EC9"/>
    <w:rsid w:val="00944068"/>
    <w:rsid w:val="00945F7A"/>
    <w:rsid w:val="00946596"/>
    <w:rsid w:val="00946B07"/>
    <w:rsid w:val="00951AE4"/>
    <w:rsid w:val="00954548"/>
    <w:rsid w:val="009563CB"/>
    <w:rsid w:val="00956A4E"/>
    <w:rsid w:val="0095739B"/>
    <w:rsid w:val="00970578"/>
    <w:rsid w:val="009719BF"/>
    <w:rsid w:val="009748DD"/>
    <w:rsid w:val="00975AD5"/>
    <w:rsid w:val="00986CD5"/>
    <w:rsid w:val="00991B1F"/>
    <w:rsid w:val="00995D84"/>
    <w:rsid w:val="009968C3"/>
    <w:rsid w:val="00996DA3"/>
    <w:rsid w:val="009B12F6"/>
    <w:rsid w:val="009B5CEE"/>
    <w:rsid w:val="009C1E5B"/>
    <w:rsid w:val="009C2211"/>
    <w:rsid w:val="009C25DF"/>
    <w:rsid w:val="009C58CF"/>
    <w:rsid w:val="009C7C7F"/>
    <w:rsid w:val="009D4D40"/>
    <w:rsid w:val="009E0331"/>
    <w:rsid w:val="009E03F7"/>
    <w:rsid w:val="009E1F3F"/>
    <w:rsid w:val="009E4809"/>
    <w:rsid w:val="009E6B8B"/>
    <w:rsid w:val="009F7186"/>
    <w:rsid w:val="00A17F0E"/>
    <w:rsid w:val="00A20E7C"/>
    <w:rsid w:val="00A2292E"/>
    <w:rsid w:val="00A233A6"/>
    <w:rsid w:val="00A27605"/>
    <w:rsid w:val="00A37A0C"/>
    <w:rsid w:val="00A40E35"/>
    <w:rsid w:val="00A4324E"/>
    <w:rsid w:val="00A45D33"/>
    <w:rsid w:val="00A45DB1"/>
    <w:rsid w:val="00A479FE"/>
    <w:rsid w:val="00A55B25"/>
    <w:rsid w:val="00A603C6"/>
    <w:rsid w:val="00A60E28"/>
    <w:rsid w:val="00A647A3"/>
    <w:rsid w:val="00A675E2"/>
    <w:rsid w:val="00A7677F"/>
    <w:rsid w:val="00A777B8"/>
    <w:rsid w:val="00A83ADD"/>
    <w:rsid w:val="00A93858"/>
    <w:rsid w:val="00A93BDD"/>
    <w:rsid w:val="00A97BCF"/>
    <w:rsid w:val="00AA127D"/>
    <w:rsid w:val="00AA2030"/>
    <w:rsid w:val="00AA2204"/>
    <w:rsid w:val="00AA442B"/>
    <w:rsid w:val="00AA5EEE"/>
    <w:rsid w:val="00AB19FB"/>
    <w:rsid w:val="00AB1F28"/>
    <w:rsid w:val="00AB20B9"/>
    <w:rsid w:val="00AB5739"/>
    <w:rsid w:val="00AB73DE"/>
    <w:rsid w:val="00AC0868"/>
    <w:rsid w:val="00AD1FB7"/>
    <w:rsid w:val="00AD2CFF"/>
    <w:rsid w:val="00AD7511"/>
    <w:rsid w:val="00AE0860"/>
    <w:rsid w:val="00AE1F16"/>
    <w:rsid w:val="00AE7FCF"/>
    <w:rsid w:val="00AF1E6B"/>
    <w:rsid w:val="00AF2844"/>
    <w:rsid w:val="00AF2C2A"/>
    <w:rsid w:val="00AF6A00"/>
    <w:rsid w:val="00B11530"/>
    <w:rsid w:val="00B1434C"/>
    <w:rsid w:val="00B1794F"/>
    <w:rsid w:val="00B231DD"/>
    <w:rsid w:val="00B24A6C"/>
    <w:rsid w:val="00B271B9"/>
    <w:rsid w:val="00B31D48"/>
    <w:rsid w:val="00B31D9B"/>
    <w:rsid w:val="00B37258"/>
    <w:rsid w:val="00B418E0"/>
    <w:rsid w:val="00B60BBD"/>
    <w:rsid w:val="00B61169"/>
    <w:rsid w:val="00B640E4"/>
    <w:rsid w:val="00B707E2"/>
    <w:rsid w:val="00B71ECB"/>
    <w:rsid w:val="00B736AC"/>
    <w:rsid w:val="00B814A0"/>
    <w:rsid w:val="00B818F4"/>
    <w:rsid w:val="00B84B1B"/>
    <w:rsid w:val="00B8508A"/>
    <w:rsid w:val="00B927BD"/>
    <w:rsid w:val="00B93F80"/>
    <w:rsid w:val="00BA168B"/>
    <w:rsid w:val="00BA63AB"/>
    <w:rsid w:val="00BB1BF0"/>
    <w:rsid w:val="00BB1D2D"/>
    <w:rsid w:val="00BB61D1"/>
    <w:rsid w:val="00BC1C06"/>
    <w:rsid w:val="00BC451A"/>
    <w:rsid w:val="00BD3E01"/>
    <w:rsid w:val="00BD4995"/>
    <w:rsid w:val="00BD4C7D"/>
    <w:rsid w:val="00BE17BE"/>
    <w:rsid w:val="00BE2F7D"/>
    <w:rsid w:val="00BE46A3"/>
    <w:rsid w:val="00BE47B8"/>
    <w:rsid w:val="00BE54BE"/>
    <w:rsid w:val="00BF3244"/>
    <w:rsid w:val="00BF7D43"/>
    <w:rsid w:val="00C025F8"/>
    <w:rsid w:val="00C06780"/>
    <w:rsid w:val="00C10133"/>
    <w:rsid w:val="00C10A95"/>
    <w:rsid w:val="00C10DD8"/>
    <w:rsid w:val="00C13D99"/>
    <w:rsid w:val="00C2553D"/>
    <w:rsid w:val="00C277D6"/>
    <w:rsid w:val="00C27D8D"/>
    <w:rsid w:val="00C27F5A"/>
    <w:rsid w:val="00C31252"/>
    <w:rsid w:val="00C31DC0"/>
    <w:rsid w:val="00C37CFD"/>
    <w:rsid w:val="00C4232D"/>
    <w:rsid w:val="00C441B1"/>
    <w:rsid w:val="00C477DF"/>
    <w:rsid w:val="00C53A56"/>
    <w:rsid w:val="00C57130"/>
    <w:rsid w:val="00C70189"/>
    <w:rsid w:val="00C76B84"/>
    <w:rsid w:val="00C826A1"/>
    <w:rsid w:val="00CA14C6"/>
    <w:rsid w:val="00CA248E"/>
    <w:rsid w:val="00CA300E"/>
    <w:rsid w:val="00CA51F6"/>
    <w:rsid w:val="00CB1CF7"/>
    <w:rsid w:val="00CB38F9"/>
    <w:rsid w:val="00CC2E58"/>
    <w:rsid w:val="00CC38B3"/>
    <w:rsid w:val="00CC54BD"/>
    <w:rsid w:val="00CD04C7"/>
    <w:rsid w:val="00CD0764"/>
    <w:rsid w:val="00CD2064"/>
    <w:rsid w:val="00CD4E49"/>
    <w:rsid w:val="00CE231B"/>
    <w:rsid w:val="00CE2BD5"/>
    <w:rsid w:val="00CF078B"/>
    <w:rsid w:val="00CF1B64"/>
    <w:rsid w:val="00D008C0"/>
    <w:rsid w:val="00D0596B"/>
    <w:rsid w:val="00D1030F"/>
    <w:rsid w:val="00D13CB8"/>
    <w:rsid w:val="00D1410B"/>
    <w:rsid w:val="00D16B90"/>
    <w:rsid w:val="00D23832"/>
    <w:rsid w:val="00D24D90"/>
    <w:rsid w:val="00D3037B"/>
    <w:rsid w:val="00D319F2"/>
    <w:rsid w:val="00D332F1"/>
    <w:rsid w:val="00D353EB"/>
    <w:rsid w:val="00D4334A"/>
    <w:rsid w:val="00D535A3"/>
    <w:rsid w:val="00D55781"/>
    <w:rsid w:val="00D55D6E"/>
    <w:rsid w:val="00D641DB"/>
    <w:rsid w:val="00D642A2"/>
    <w:rsid w:val="00D92C72"/>
    <w:rsid w:val="00D96452"/>
    <w:rsid w:val="00DA0EFB"/>
    <w:rsid w:val="00DA3219"/>
    <w:rsid w:val="00DA3DD3"/>
    <w:rsid w:val="00DA5D49"/>
    <w:rsid w:val="00DB08DD"/>
    <w:rsid w:val="00DB1F53"/>
    <w:rsid w:val="00DB47AF"/>
    <w:rsid w:val="00DB6C14"/>
    <w:rsid w:val="00DC38DE"/>
    <w:rsid w:val="00DC4AC7"/>
    <w:rsid w:val="00DC7169"/>
    <w:rsid w:val="00DC7C3D"/>
    <w:rsid w:val="00DD1D95"/>
    <w:rsid w:val="00DD3BD2"/>
    <w:rsid w:val="00DD412F"/>
    <w:rsid w:val="00DD4ED7"/>
    <w:rsid w:val="00DD5EC4"/>
    <w:rsid w:val="00DE51B3"/>
    <w:rsid w:val="00DE5350"/>
    <w:rsid w:val="00DE6610"/>
    <w:rsid w:val="00DE67F5"/>
    <w:rsid w:val="00DF05D6"/>
    <w:rsid w:val="00DF4333"/>
    <w:rsid w:val="00DF4792"/>
    <w:rsid w:val="00E028B7"/>
    <w:rsid w:val="00E0799B"/>
    <w:rsid w:val="00E114D7"/>
    <w:rsid w:val="00E13ACF"/>
    <w:rsid w:val="00E14F6D"/>
    <w:rsid w:val="00E16471"/>
    <w:rsid w:val="00E176DD"/>
    <w:rsid w:val="00E17E2A"/>
    <w:rsid w:val="00E2431F"/>
    <w:rsid w:val="00E31E7D"/>
    <w:rsid w:val="00E32219"/>
    <w:rsid w:val="00E35362"/>
    <w:rsid w:val="00E3659B"/>
    <w:rsid w:val="00E400A1"/>
    <w:rsid w:val="00E40B16"/>
    <w:rsid w:val="00E45CF5"/>
    <w:rsid w:val="00E52C21"/>
    <w:rsid w:val="00E5331D"/>
    <w:rsid w:val="00E6221A"/>
    <w:rsid w:val="00E62301"/>
    <w:rsid w:val="00E7622F"/>
    <w:rsid w:val="00E77DCA"/>
    <w:rsid w:val="00E81B75"/>
    <w:rsid w:val="00E87086"/>
    <w:rsid w:val="00E92EF9"/>
    <w:rsid w:val="00E92F9E"/>
    <w:rsid w:val="00E95570"/>
    <w:rsid w:val="00E96799"/>
    <w:rsid w:val="00E97646"/>
    <w:rsid w:val="00EA126D"/>
    <w:rsid w:val="00EB0340"/>
    <w:rsid w:val="00EB234B"/>
    <w:rsid w:val="00EB283B"/>
    <w:rsid w:val="00EB2FBD"/>
    <w:rsid w:val="00EC1453"/>
    <w:rsid w:val="00EC2257"/>
    <w:rsid w:val="00EC22EB"/>
    <w:rsid w:val="00ED39BB"/>
    <w:rsid w:val="00ED45BB"/>
    <w:rsid w:val="00ED6EB0"/>
    <w:rsid w:val="00EE00F5"/>
    <w:rsid w:val="00EE2BD1"/>
    <w:rsid w:val="00EE2F8E"/>
    <w:rsid w:val="00EE3D8E"/>
    <w:rsid w:val="00EE4B40"/>
    <w:rsid w:val="00EE5174"/>
    <w:rsid w:val="00EF04C2"/>
    <w:rsid w:val="00EF3970"/>
    <w:rsid w:val="00F0765E"/>
    <w:rsid w:val="00F11D8D"/>
    <w:rsid w:val="00F20375"/>
    <w:rsid w:val="00F21721"/>
    <w:rsid w:val="00F24B5D"/>
    <w:rsid w:val="00F30BDF"/>
    <w:rsid w:val="00F30C7A"/>
    <w:rsid w:val="00F32DF2"/>
    <w:rsid w:val="00F373FA"/>
    <w:rsid w:val="00F44DFC"/>
    <w:rsid w:val="00F51939"/>
    <w:rsid w:val="00F543E3"/>
    <w:rsid w:val="00F607FD"/>
    <w:rsid w:val="00F6247C"/>
    <w:rsid w:val="00F62A76"/>
    <w:rsid w:val="00F6477A"/>
    <w:rsid w:val="00F77B77"/>
    <w:rsid w:val="00F82106"/>
    <w:rsid w:val="00F86B9B"/>
    <w:rsid w:val="00F90827"/>
    <w:rsid w:val="00F94BE0"/>
    <w:rsid w:val="00F955B4"/>
    <w:rsid w:val="00F95A3D"/>
    <w:rsid w:val="00F95CE6"/>
    <w:rsid w:val="00FA2E33"/>
    <w:rsid w:val="00FA4AE6"/>
    <w:rsid w:val="00FA6175"/>
    <w:rsid w:val="00FB2834"/>
    <w:rsid w:val="00FB2E3F"/>
    <w:rsid w:val="00FB4AC4"/>
    <w:rsid w:val="00FB6D7B"/>
    <w:rsid w:val="00FD14DC"/>
    <w:rsid w:val="00FD172D"/>
    <w:rsid w:val="00FD21C8"/>
    <w:rsid w:val="00FD4399"/>
    <w:rsid w:val="00FD75B8"/>
    <w:rsid w:val="00FD7AD4"/>
    <w:rsid w:val="00FE34F9"/>
    <w:rsid w:val="00FF09FA"/>
    <w:rsid w:val="00FF1968"/>
    <w:rsid w:val="023DA642"/>
    <w:rsid w:val="079F1624"/>
    <w:rsid w:val="0FA78D5A"/>
    <w:rsid w:val="0FEF5C43"/>
    <w:rsid w:val="11BDBBA1"/>
    <w:rsid w:val="1CAE511D"/>
    <w:rsid w:val="20444CF8"/>
    <w:rsid w:val="26871113"/>
    <w:rsid w:val="3919EBCA"/>
    <w:rsid w:val="3A7192BD"/>
    <w:rsid w:val="4D250CD7"/>
    <w:rsid w:val="4D9FE0B6"/>
    <w:rsid w:val="508FB342"/>
    <w:rsid w:val="543DA110"/>
    <w:rsid w:val="563DC63F"/>
    <w:rsid w:val="5B8FDB00"/>
    <w:rsid w:val="5CEA1928"/>
    <w:rsid w:val="651F9FC4"/>
    <w:rsid w:val="68A82FD2"/>
    <w:rsid w:val="6C80DD0D"/>
    <w:rsid w:val="7899F628"/>
    <w:rsid w:val="7AC791CA"/>
    <w:rsid w:val="7F68A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4D17559"/>
  <w15:docId w15:val="{55D73890-EAFA-4996-A96D-D9A41F24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E114D7"/>
    <w:pPr>
      <w:spacing w:after="120"/>
    </w:pPr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19BF"/>
    <w:pPr>
      <w:numPr>
        <w:numId w:val="13"/>
      </w:numPr>
      <w:pBdr>
        <w:bottom w:val="single" w:sz="4" w:space="1" w:color="616365"/>
      </w:pBdr>
      <w:tabs>
        <w:tab w:val="left" w:pos="907"/>
      </w:tabs>
      <w:spacing w:after="240"/>
      <w:contextualSpacing/>
      <w:outlineLvl w:val="0"/>
    </w:pPr>
    <w:rPr>
      <w:color w:val="EA2839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3C5C"/>
    <w:pPr>
      <w:numPr>
        <w:ilvl w:val="1"/>
        <w:numId w:val="7"/>
      </w:numPr>
      <w:spacing w:before="160" w:after="80"/>
      <w:ind w:left="630" w:hanging="630"/>
      <w:outlineLvl w:val="1"/>
    </w:pPr>
    <w:rPr>
      <w:caps/>
      <w:color w:val="EA2839" w:themeColor="text2"/>
      <w:sz w:val="32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1C03"/>
    <w:pPr>
      <w:spacing w:before="140" w:after="70"/>
      <w:outlineLvl w:val="2"/>
    </w:pPr>
    <w:rPr>
      <w:color w:val="EA2839"/>
      <w:sz w:val="28"/>
      <w:szCs w:val="24"/>
    </w:rPr>
  </w:style>
  <w:style w:type="paragraph" w:styleId="Heading4">
    <w:name w:val="heading 4"/>
    <w:basedOn w:val="Normal"/>
    <w:next w:val="Exhibit"/>
    <w:link w:val="Heading4Char"/>
    <w:uiPriority w:val="9"/>
    <w:unhideWhenUsed/>
    <w:qFormat/>
    <w:rsid w:val="00385265"/>
    <w:pPr>
      <w:keepNext/>
      <w:keepLines/>
      <w:spacing w:before="120" w:after="0"/>
      <w:outlineLvl w:val="3"/>
    </w:pPr>
    <w:rPr>
      <w:rFonts w:eastAsiaTheme="majorEastAsia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1C03"/>
    <w:pPr>
      <w:keepNext/>
      <w:keepLines/>
      <w:spacing w:before="40" w:after="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rsid w:val="00A603C6"/>
    <w:rPr>
      <w:rFonts w:asciiTheme="minorHAnsi" w:hAnsiTheme="minorHAnsi"/>
      <w:b w:val="0"/>
      <w:i/>
      <w:iCs/>
    </w:rPr>
  </w:style>
  <w:style w:type="paragraph" w:styleId="ListParagraph">
    <w:name w:val="List Paragraph"/>
    <w:basedOn w:val="Normal"/>
    <w:uiPriority w:val="1"/>
    <w:qFormat/>
    <w:rsid w:val="00A603C6"/>
    <w:pPr>
      <w:numPr>
        <w:numId w:val="3"/>
      </w:numPr>
      <w:spacing w:before="55" w:after="220"/>
      <w:ind w:left="64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1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1B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719BF"/>
    <w:rPr>
      <w:rFonts w:ascii="Calibri" w:hAnsi="Calibri"/>
      <w:color w:val="EA2839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73C5C"/>
    <w:rPr>
      <w:rFonts w:ascii="Calibri" w:hAnsi="Calibri"/>
      <w:caps/>
      <w:color w:val="EA2839" w:themeColor="text2"/>
      <w:sz w:val="32"/>
      <w:szCs w:val="48"/>
    </w:rPr>
  </w:style>
  <w:style w:type="paragraph" w:styleId="Footer">
    <w:name w:val="footer"/>
    <w:basedOn w:val="Normal"/>
    <w:link w:val="FooterChar"/>
    <w:uiPriority w:val="99"/>
    <w:unhideWhenUsed/>
    <w:qFormat/>
    <w:rsid w:val="00096B86"/>
    <w:rPr>
      <w:sz w:val="16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096B86"/>
    <w:rPr>
      <w:rFonts w:ascii="Brandon Text Regular" w:hAnsi="Brandon Text Regular"/>
      <w:sz w:val="16"/>
      <w:szCs w:val="14"/>
    </w:rPr>
  </w:style>
  <w:style w:type="character" w:customStyle="1" w:styleId="Heading3Char">
    <w:name w:val="Heading 3 Char"/>
    <w:basedOn w:val="DefaultParagraphFont"/>
    <w:link w:val="Heading3"/>
    <w:uiPriority w:val="9"/>
    <w:rsid w:val="00641C03"/>
    <w:rPr>
      <w:rFonts w:ascii="Times New Roman" w:hAnsi="Times New Roman"/>
      <w:color w:val="EA2839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85265"/>
    <w:rPr>
      <w:rFonts w:ascii="Times New Roman" w:eastAsiaTheme="majorEastAsia" w:hAnsi="Times New Roman" w:cstheme="majorBidi"/>
      <w:b/>
      <w:iCs/>
      <w:caps/>
      <w:sz w:val="24"/>
    </w:rPr>
  </w:style>
  <w:style w:type="character" w:styleId="IntenseEmphasis">
    <w:name w:val="Intense Emphasis"/>
    <w:basedOn w:val="DefaultParagraphFont"/>
    <w:uiPriority w:val="21"/>
    <w:rsid w:val="00A603C6"/>
    <w:rPr>
      <w:rFonts w:asciiTheme="minorHAnsi" w:hAnsiTheme="minorHAnsi"/>
      <w:i/>
      <w:iCs/>
      <w:color w:val="343741"/>
    </w:rPr>
  </w:style>
  <w:style w:type="paragraph" w:styleId="Quote">
    <w:name w:val="Quote"/>
    <w:basedOn w:val="Normal"/>
    <w:next w:val="Normal"/>
    <w:link w:val="QuoteChar"/>
    <w:uiPriority w:val="29"/>
    <w:qFormat/>
    <w:rsid w:val="007E2DED"/>
    <w:pPr>
      <w:pBdr>
        <w:left w:val="single" w:sz="18" w:space="4" w:color="EA2839"/>
      </w:pBdr>
      <w:spacing w:before="120"/>
      <w:ind w:left="720" w:right="72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E2DED"/>
    <w:rPr>
      <w:rFonts w:ascii="Times New Roman" w:hAnsi="Times New Roman"/>
      <w:i/>
      <w:iCs/>
      <w:sz w:val="24"/>
    </w:rPr>
  </w:style>
  <w:style w:type="paragraph" w:customStyle="1" w:styleId="ReferenceList">
    <w:name w:val="Reference List"/>
    <w:basedOn w:val="Normal"/>
    <w:uiPriority w:val="1"/>
    <w:qFormat/>
    <w:rsid w:val="00E77DCA"/>
    <w:pPr>
      <w:numPr>
        <w:numId w:val="4"/>
      </w:numPr>
    </w:pPr>
    <w:rPr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6E4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6E46"/>
    <w:rPr>
      <w:rFonts w:ascii="Brandon Text Regular" w:hAnsi="Brandon Text Regular"/>
      <w:color w:val="34374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6E4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qFormat/>
    <w:rsid w:val="005F7444"/>
    <w:pPr>
      <w:tabs>
        <w:tab w:val="center" w:pos="4680"/>
        <w:tab w:val="right" w:pos="9360"/>
      </w:tabs>
      <w:spacing w:after="0" w:line="281" w:lineRule="auto"/>
      <w:jc w:val="right"/>
    </w:pPr>
    <w:rPr>
      <w:caps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F7444"/>
    <w:rPr>
      <w:rFonts w:ascii="Times New Roman" w:hAnsi="Times New Roman"/>
      <w:caps/>
      <w:sz w:val="16"/>
    </w:rPr>
  </w:style>
  <w:style w:type="paragraph" w:styleId="NoSpacing">
    <w:name w:val="No Spacing"/>
    <w:basedOn w:val="Normal"/>
    <w:uiPriority w:val="1"/>
    <w:qFormat/>
    <w:rsid w:val="007214B7"/>
    <w:pPr>
      <w:spacing w:after="0"/>
    </w:pPr>
    <w:rPr>
      <w:color w:val="343741"/>
    </w:rPr>
  </w:style>
  <w:style w:type="table" w:styleId="TableGrid">
    <w:name w:val="Table Grid"/>
    <w:basedOn w:val="TableNormal"/>
    <w:uiPriority w:val="59"/>
    <w:rsid w:val="00B70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45BB"/>
    <w:rPr>
      <w:color w:val="0076A8" w:themeColor="accent1"/>
      <w:u w:val="single"/>
    </w:rPr>
  </w:style>
  <w:style w:type="paragraph" w:customStyle="1" w:styleId="SectionTitle">
    <w:name w:val="Section Title"/>
    <w:basedOn w:val="Normal"/>
    <w:next w:val="Normal"/>
    <w:uiPriority w:val="1"/>
    <w:rsid w:val="00F86B9B"/>
    <w:pPr>
      <w:pBdr>
        <w:bottom w:val="single" w:sz="4" w:space="1" w:color="616365"/>
      </w:pBdr>
      <w:spacing w:after="240"/>
    </w:pPr>
    <w:rPr>
      <w:color w:val="EA2839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02542D"/>
    <w:pPr>
      <w:spacing w:after="160"/>
      <w:contextualSpacing/>
    </w:pPr>
    <w:rPr>
      <w:iCs/>
      <w:caps/>
      <w:color w:val="FFFFFF" w:themeColor="background1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2542D"/>
    <w:rPr>
      <w:rFonts w:ascii="Times New Roman" w:hAnsi="Times New Roman"/>
      <w:iCs/>
      <w:caps/>
      <w:color w:val="FFFFFF" w:themeColor="background1"/>
      <w:sz w:val="64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542D"/>
    <w:pPr>
      <w:spacing w:after="160"/>
    </w:pPr>
    <w:rPr>
      <w:iCs/>
      <w:color w:val="FFFFFF" w:themeColor="background1"/>
      <w:sz w:val="4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2542D"/>
    <w:rPr>
      <w:rFonts w:ascii="Times New Roman" w:hAnsi="Times New Roman"/>
      <w:iCs/>
      <w:color w:val="FFFFFF" w:themeColor="background1"/>
      <w:sz w:val="40"/>
      <w:szCs w:val="48"/>
    </w:rPr>
  </w:style>
  <w:style w:type="paragraph" w:customStyle="1" w:styleId="Author">
    <w:name w:val="Author"/>
    <w:basedOn w:val="Normal"/>
    <w:uiPriority w:val="1"/>
    <w:rsid w:val="00F86B9B"/>
    <w:pPr>
      <w:spacing w:line="400" w:lineRule="auto"/>
    </w:pPr>
    <w:rPr>
      <w:iCs/>
      <w:color w:val="FFFFFF" w:themeColor="background1"/>
      <w:sz w:val="32"/>
      <w:szCs w:val="32"/>
    </w:rPr>
  </w:style>
  <w:style w:type="paragraph" w:styleId="TOCHeading">
    <w:name w:val="TOC Heading"/>
    <w:basedOn w:val="SectionTitle"/>
    <w:next w:val="Normal"/>
    <w:uiPriority w:val="39"/>
    <w:unhideWhenUsed/>
    <w:rsid w:val="00CF078B"/>
  </w:style>
  <w:style w:type="paragraph" w:styleId="TOC1">
    <w:name w:val="toc 1"/>
    <w:basedOn w:val="Normal"/>
    <w:next w:val="Normal"/>
    <w:uiPriority w:val="39"/>
    <w:unhideWhenUsed/>
    <w:rsid w:val="00AD2CFF"/>
    <w:pPr>
      <w:tabs>
        <w:tab w:val="right" w:pos="9350"/>
      </w:tabs>
    </w:pPr>
    <w:rPr>
      <w:caps/>
      <w:noProof/>
      <w:color w:val="EA2839"/>
    </w:rPr>
  </w:style>
  <w:style w:type="paragraph" w:styleId="TOC2">
    <w:name w:val="toc 2"/>
    <w:basedOn w:val="Normal"/>
    <w:next w:val="Normal"/>
    <w:uiPriority w:val="39"/>
    <w:unhideWhenUsed/>
    <w:rsid w:val="0059239E"/>
    <w:pPr>
      <w:tabs>
        <w:tab w:val="right" w:pos="9350"/>
      </w:tabs>
      <w:ind w:left="360"/>
    </w:pPr>
    <w:rPr>
      <w:noProof/>
    </w:rPr>
  </w:style>
  <w:style w:type="paragraph" w:styleId="TOC3">
    <w:name w:val="toc 3"/>
    <w:basedOn w:val="Normal"/>
    <w:next w:val="Normal"/>
    <w:uiPriority w:val="39"/>
    <w:unhideWhenUsed/>
    <w:rsid w:val="0059239E"/>
    <w:pPr>
      <w:tabs>
        <w:tab w:val="right" w:pos="9346"/>
      </w:tabs>
      <w:ind w:left="720"/>
      <w:contextualSpacing/>
    </w:pPr>
  </w:style>
  <w:style w:type="paragraph" w:customStyle="1" w:styleId="Exhibit">
    <w:name w:val="Exhibit"/>
    <w:basedOn w:val="Normal"/>
    <w:uiPriority w:val="1"/>
    <w:qFormat/>
    <w:rsid w:val="00096B86"/>
    <w:pPr>
      <w:spacing w:after="70"/>
    </w:pPr>
    <w:rPr>
      <w:b/>
      <w:caps/>
    </w:rPr>
  </w:style>
  <w:style w:type="paragraph" w:styleId="Caption">
    <w:name w:val="caption"/>
    <w:basedOn w:val="Normal"/>
    <w:next w:val="Normal"/>
    <w:uiPriority w:val="35"/>
    <w:unhideWhenUsed/>
    <w:rsid w:val="002F4D61"/>
    <w:pPr>
      <w:spacing w:before="100" w:after="200"/>
      <w:ind w:left="720" w:right="1440" w:hanging="720"/>
    </w:pPr>
    <w:rPr>
      <w:i/>
      <w:iCs/>
      <w:sz w:val="20"/>
      <w:szCs w:val="18"/>
    </w:rPr>
  </w:style>
  <w:style w:type="paragraph" w:customStyle="1" w:styleId="NumberedListParagraph">
    <w:name w:val="Numbered List Paragraph"/>
    <w:basedOn w:val="Normal"/>
    <w:next w:val="Normal"/>
    <w:uiPriority w:val="1"/>
    <w:qFormat/>
    <w:rsid w:val="00883EB6"/>
    <w:pPr>
      <w:numPr>
        <w:numId w:val="5"/>
      </w:numPr>
      <w:spacing w:before="40"/>
      <w:contextualSpacing/>
    </w:pPr>
  </w:style>
  <w:style w:type="table" w:customStyle="1" w:styleId="AltarumTable">
    <w:name w:val="Altarum Table"/>
    <w:basedOn w:val="TableNormal"/>
    <w:uiPriority w:val="99"/>
    <w:rsid w:val="00A7677F"/>
    <w:pPr>
      <w:widowControl/>
    </w:pPr>
    <w:rPr>
      <w:sz w:val="20"/>
    </w:rPr>
    <w:tblPr>
      <w:tblBorders>
        <w:top w:val="single" w:sz="4" w:space="0" w:color="8CB8C6"/>
        <w:left w:val="single" w:sz="4" w:space="0" w:color="8CB8C6"/>
        <w:bottom w:val="single" w:sz="4" w:space="0" w:color="8CB8C6"/>
        <w:right w:val="single" w:sz="4" w:space="0" w:color="8CB8C6"/>
        <w:insideH w:val="single" w:sz="4" w:space="0" w:color="8CB8C6"/>
        <w:insideV w:val="single" w:sz="4" w:space="0" w:color="8CB8C6"/>
      </w:tblBorders>
    </w:tblPr>
    <w:tcPr>
      <w:shd w:val="clear" w:color="auto" w:fill="auto"/>
    </w:tcPr>
    <w:tblStylePr w:type="firstRow">
      <w:rPr>
        <w:rFonts w:ascii="Brandon Text Bold" w:hAnsi="Brandon Text Bold"/>
        <w:sz w:val="20"/>
      </w:rPr>
      <w:tblPr/>
      <w:tcPr>
        <w:shd w:val="clear" w:color="auto" w:fill="8CB8C6"/>
      </w:tcPr>
    </w:tblStylePr>
  </w:style>
  <w:style w:type="paragraph" w:customStyle="1" w:styleId="TableBody">
    <w:name w:val="Table Body"/>
    <w:basedOn w:val="Normal"/>
    <w:uiPriority w:val="1"/>
    <w:qFormat/>
    <w:rsid w:val="007E2DED"/>
    <w:pPr>
      <w:widowControl/>
      <w:spacing w:after="0"/>
    </w:pPr>
    <w:rPr>
      <w:rFonts w:eastAsiaTheme="majorEastAsia" w:cstheme="majorBidi"/>
      <w:iCs/>
      <w:sz w:val="20"/>
    </w:rPr>
  </w:style>
  <w:style w:type="paragraph" w:customStyle="1" w:styleId="TableHeader">
    <w:name w:val="Table Header"/>
    <w:basedOn w:val="Normal"/>
    <w:next w:val="TableBody"/>
    <w:uiPriority w:val="1"/>
    <w:qFormat/>
    <w:rsid w:val="007E2DED"/>
    <w:pPr>
      <w:widowControl/>
      <w:spacing w:after="0"/>
    </w:pPr>
    <w:rPr>
      <w:rFonts w:eastAsiaTheme="majorEastAsia" w:cstheme="majorBidi"/>
      <w:b/>
      <w:iCs/>
      <w:color w:val="FFFFFF" w:themeColor="background1"/>
      <w:sz w:val="20"/>
    </w:rPr>
  </w:style>
  <w:style w:type="paragraph" w:customStyle="1" w:styleId="ExhibitCaption">
    <w:name w:val="Exhibit Caption"/>
    <w:basedOn w:val="Normal"/>
    <w:link w:val="ExhibitCaptionChar"/>
    <w:uiPriority w:val="1"/>
    <w:qFormat/>
    <w:rsid w:val="001102CE"/>
    <w:rPr>
      <w:sz w:val="16"/>
      <w:szCs w:val="16"/>
    </w:rPr>
  </w:style>
  <w:style w:type="character" w:customStyle="1" w:styleId="ExhibitCaptionChar">
    <w:name w:val="Exhibit Caption Char"/>
    <w:basedOn w:val="DefaultParagraphFont"/>
    <w:link w:val="ExhibitCaption"/>
    <w:uiPriority w:val="1"/>
    <w:rsid w:val="001102CE"/>
    <w:rPr>
      <w:sz w:val="16"/>
      <w:szCs w:val="16"/>
    </w:rPr>
  </w:style>
  <w:style w:type="paragraph" w:customStyle="1" w:styleId="Proprietary">
    <w:name w:val="Proprietary"/>
    <w:basedOn w:val="Normal"/>
    <w:next w:val="Normal"/>
    <w:uiPriority w:val="1"/>
    <w:rsid w:val="005F7444"/>
    <w:pPr>
      <w:spacing w:after="0"/>
    </w:pPr>
    <w:rPr>
      <w:i/>
      <w:color w:val="FFFFFF" w:themeColor="background1"/>
      <w:sz w:val="20"/>
    </w:rPr>
  </w:style>
  <w:style w:type="paragraph" w:customStyle="1" w:styleId="PointofContact">
    <w:name w:val="Point of Contact"/>
    <w:basedOn w:val="NoSpacing"/>
    <w:next w:val="Normal"/>
    <w:uiPriority w:val="1"/>
    <w:rsid w:val="00CF078B"/>
    <w:rPr>
      <w:color w:val="FFFFFF" w:themeColor="background1"/>
      <w:szCs w:val="24"/>
    </w:rPr>
  </w:style>
  <w:style w:type="paragraph" w:customStyle="1" w:styleId="AcknowledgmentsBoxHeader">
    <w:name w:val="Acknowledgments Box Header"/>
    <w:basedOn w:val="Normal"/>
    <w:next w:val="AcknowledgmentsBoxBody"/>
    <w:uiPriority w:val="1"/>
    <w:rsid w:val="00CF078B"/>
    <w:rPr>
      <w:iCs/>
      <w:color w:val="FFFFFF" w:themeColor="background1"/>
      <w:sz w:val="32"/>
      <w:szCs w:val="32"/>
    </w:rPr>
  </w:style>
  <w:style w:type="paragraph" w:customStyle="1" w:styleId="AcknowledgmentsBoxBody">
    <w:name w:val="Acknowledgments Box Body"/>
    <w:basedOn w:val="Normal"/>
    <w:uiPriority w:val="1"/>
    <w:rsid w:val="00C57130"/>
    <w:rPr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641C03"/>
    <w:rPr>
      <w:rFonts w:ascii="Times New Roman" w:eastAsiaTheme="majorEastAsia" w:hAnsi="Times New Roman" w:cstheme="majorBidi"/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C38B3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D3B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3B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3BD2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3B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3BD2"/>
    <w:rPr>
      <w:rFonts w:ascii="Calibri" w:hAnsi="Calibr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1774"/>
    <w:rPr>
      <w:color w:val="EA283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hcvalueassessment.org/resource-tool.php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cotiviti.com/solutions/quality-performance/network-value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://www.milliman.com/Solutions/Products/MedInsight-Waste-Calculator/" TargetMode="External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http://www.prometheusanalytics.net/" TargetMode="External"/><Relationship Id="rId23" Type="http://schemas.openxmlformats.org/officeDocument/2006/relationships/footer" Target="footer4.xml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altaruminstitute.sharepoint.com/sites/PhRMAFoundationConsortium/Shared%20Documents/PhRMA/Phase%20II/User%20Guide%207-16-19.dotx" TargetMode="External"/></Relationships>
</file>

<file path=word/theme/theme1.xml><?xml version="1.0" encoding="utf-8"?>
<a:theme xmlns:a="http://schemas.openxmlformats.org/drawingml/2006/main" name="Office Theme">
  <a:themeElements>
    <a:clrScheme name="Altarum themes 1">
      <a:dk1>
        <a:srgbClr val="53565A"/>
      </a:dk1>
      <a:lt1>
        <a:sysClr val="window" lastClr="FFFFFF"/>
      </a:lt1>
      <a:dk2>
        <a:srgbClr val="EA2839"/>
      </a:dk2>
      <a:lt2>
        <a:srgbClr val="D5D6D2"/>
      </a:lt2>
      <a:accent1>
        <a:srgbClr val="0076A8"/>
      </a:accent1>
      <a:accent2>
        <a:srgbClr val="00AB8E"/>
      </a:accent2>
      <a:accent3>
        <a:srgbClr val="A4AEB5"/>
      </a:accent3>
      <a:accent4>
        <a:srgbClr val="63666A"/>
      </a:accent4>
      <a:accent5>
        <a:srgbClr val="8CB8C6"/>
      </a:accent5>
      <a:accent6>
        <a:srgbClr val="88DBDF"/>
      </a:accent6>
      <a:hlink>
        <a:srgbClr val="0076A8"/>
      </a:hlink>
      <a:folHlink>
        <a:srgbClr val="EA283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C6838BD31A34A95BB8CA6030ED7D9" ma:contentTypeVersion="10" ma:contentTypeDescription="Create a new document." ma:contentTypeScope="" ma:versionID="350cd2d3fcf5cb7acb1af20a5b65da4c">
  <xsd:schema xmlns:xsd="http://www.w3.org/2001/XMLSchema" xmlns:xs="http://www.w3.org/2001/XMLSchema" xmlns:p="http://schemas.microsoft.com/office/2006/metadata/properties" xmlns:ns2="babedca1-6f75-4752-8814-47cbd740af59" xmlns:ns3="219d29c0-3111-4fc6-8950-89d4ad7753e2" targetNamespace="http://schemas.microsoft.com/office/2006/metadata/properties" ma:root="true" ma:fieldsID="4b8cb37ee1d04360fb0aa9f413085c20" ns2:_="" ns3:_="">
    <xsd:import namespace="babedca1-6f75-4752-8814-47cbd740af59"/>
    <xsd:import namespace="219d29c0-3111-4fc6-8950-89d4ad7753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edca1-6f75-4752-8814-47cbd740a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d29c0-3111-4fc6-8950-89d4ad7753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20F63-54CC-47BA-91AC-631685EA6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edca1-6f75-4752-8814-47cbd740af59"/>
    <ds:schemaRef ds:uri="219d29c0-3111-4fc6-8950-89d4ad7753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4F51DA-114F-4B3E-BF34-264E44D75EFC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babedca1-6f75-4752-8814-47cbd740af59"/>
    <ds:schemaRef ds:uri="http://purl.org/dc/elements/1.1/"/>
    <ds:schemaRef ds:uri="http://schemas.microsoft.com/office/2006/metadata/properties"/>
    <ds:schemaRef ds:uri="http://schemas.microsoft.com/office/infopath/2007/PartnerControls"/>
    <ds:schemaRef ds:uri="219d29c0-3111-4fc6-8950-89d4ad7753e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C0438AD-DC84-4ED9-A798-FA7D57A0DE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EB8E30-199D-469B-B041-00D5802E3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User%20Guide%207-16-19</Template>
  <TotalTime>36</TotalTime>
  <Pages>17</Pages>
  <Words>2490</Words>
  <Characters>14197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FNS User</Company>
  <LinksUpToDate>false</LinksUpToDate>
  <CharactersWithSpaces>16654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 Beaudin-Seiler</dc:creator>
  <cp:lastModifiedBy>Beth Beaudin-Seiler</cp:lastModifiedBy>
  <cp:revision>34</cp:revision>
  <cp:lastPrinted>2019-09-05T18:10:00Z</cp:lastPrinted>
  <dcterms:created xsi:type="dcterms:W3CDTF">2019-12-02T19:34:00Z</dcterms:created>
  <dcterms:modified xsi:type="dcterms:W3CDTF">2020-01-17T20:27:00Z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2012-05-04T00:00:00Z</vt:filetime>
  </property>
  <property fmtid="{D5CDD505-2E9C-101B-9397-08002B2CF9AE}" pid="3" name="LastSaved">
    <vt:filetime>2016-03-03T00:00:00Z</vt:filetime>
  </property>
  <property fmtid="{D5CDD505-2E9C-101B-9397-08002B2CF9AE}" pid="4" name="ContentTypeId">
    <vt:lpwstr>0x0101006FBC6838BD31A34A95BB8CA6030ED7D9</vt:lpwstr>
  </property>
</Properties>
</file>